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0E802">
      <w:pPr>
        <w:ind w:firstLine="643" w:firstLineChars="200"/>
        <w:jc w:val="center"/>
        <w:rPr>
          <w:rFonts w:ascii="宋体" w:hAnsi="宋体" w:eastAsia="宋体"/>
          <w:b/>
          <w:bCs/>
          <w:sz w:val="32"/>
          <w:szCs w:val="32"/>
        </w:rPr>
      </w:pPr>
      <w:r>
        <w:rPr>
          <w:rFonts w:hint="eastAsia" w:ascii="宋体" w:hAnsi="宋体" w:eastAsia="宋体"/>
          <w:b/>
          <w:bCs/>
          <w:sz w:val="32"/>
          <w:szCs w:val="32"/>
        </w:rPr>
        <w:t>南通立洋化学有限公司</w:t>
      </w:r>
    </w:p>
    <w:p w14:paraId="2AC8778F">
      <w:pPr>
        <w:ind w:firstLine="643" w:firstLineChars="200"/>
        <w:jc w:val="center"/>
        <w:rPr>
          <w:rFonts w:ascii="宋体" w:hAnsi="宋体" w:eastAsia="宋体"/>
          <w:b/>
          <w:bCs/>
          <w:sz w:val="32"/>
          <w:szCs w:val="32"/>
        </w:rPr>
      </w:pPr>
      <w:r>
        <w:rPr>
          <w:rFonts w:ascii="宋体" w:hAnsi="宋体" w:eastAsia="宋体"/>
          <w:b/>
          <w:bCs/>
          <w:sz w:val="32"/>
          <w:szCs w:val="32"/>
        </w:rPr>
        <w:t>202</w:t>
      </w:r>
      <w:r>
        <w:rPr>
          <w:rFonts w:hint="eastAsia" w:ascii="宋体" w:hAnsi="宋体" w:eastAsia="宋体"/>
          <w:b/>
          <w:bCs/>
          <w:sz w:val="32"/>
          <w:szCs w:val="32"/>
          <w:lang w:val="en-US" w:eastAsia="zh-CN"/>
        </w:rPr>
        <w:t>3</w:t>
      </w:r>
      <w:r>
        <w:rPr>
          <w:rFonts w:ascii="宋体" w:hAnsi="宋体" w:eastAsia="宋体"/>
          <w:b/>
          <w:bCs/>
          <w:sz w:val="32"/>
          <w:szCs w:val="32"/>
        </w:rPr>
        <w:t>年度社会责任报告</w:t>
      </w:r>
    </w:p>
    <w:p w14:paraId="259BA62B">
      <w:pPr>
        <w:ind w:firstLine="643" w:firstLineChars="200"/>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前</w:t>
      </w:r>
      <w:r>
        <w:rPr>
          <w:rFonts w:ascii="宋体" w:hAnsi="宋体" w:eastAsia="宋体"/>
          <w:b/>
          <w:bCs/>
          <w:color w:val="000000" w:themeColor="text1"/>
          <w:sz w:val="32"/>
          <w:szCs w:val="32"/>
        </w:rPr>
        <w:t>言</w:t>
      </w:r>
    </w:p>
    <w:p w14:paraId="619D671F">
      <w:pPr>
        <w:ind w:firstLine="420" w:firstLineChars="200"/>
        <w:rPr>
          <w:rFonts w:ascii="宋体" w:hAnsi="宋体" w:eastAsia="宋体" w:cs="Times New Roman"/>
          <w:color w:val="000000" w:themeColor="text1"/>
          <w:sz w:val="28"/>
          <w:szCs w:val="28"/>
        </w:rPr>
      </w:pPr>
      <w:r>
        <w:rPr>
          <w:rFonts w:hint="eastAsia"/>
        </w:rPr>
        <w:t xml:space="preserve">  </w:t>
      </w:r>
      <w:r>
        <w:fldChar w:fldCharType="begin"/>
      </w:r>
      <w:r>
        <w:instrText xml:space="preserve"> HYPERLINK "http://www.ntlyc.net/" \t "_blank" </w:instrText>
      </w:r>
      <w:r>
        <w:fldChar w:fldCharType="separate"/>
      </w:r>
      <w:r>
        <w:rPr>
          <w:rStyle w:val="9"/>
          <w:rFonts w:ascii="宋体" w:hAnsi="宋体" w:eastAsia="宋体" w:cs="Arial"/>
          <w:color w:val="000000"/>
          <w:sz w:val="28"/>
          <w:szCs w:val="28"/>
          <w:u w:val="none"/>
        </w:rPr>
        <w:t>南通立洋化学有限公司</w:t>
      </w:r>
      <w:r>
        <w:rPr>
          <w:rStyle w:val="9"/>
          <w:rFonts w:ascii="宋体" w:hAnsi="宋体" w:eastAsia="宋体" w:cs="Arial"/>
          <w:color w:val="000000"/>
          <w:sz w:val="28"/>
          <w:szCs w:val="28"/>
          <w:u w:val="none"/>
        </w:rPr>
        <w:fldChar w:fldCharType="end"/>
      </w:r>
      <w:r>
        <w:rPr>
          <w:rFonts w:ascii="宋体" w:hAnsi="宋体" w:eastAsia="宋体" w:cs="Arial"/>
          <w:color w:val="000000"/>
          <w:sz w:val="28"/>
          <w:szCs w:val="28"/>
        </w:rPr>
        <w:t>成立于2007年10月，系南通醋酸化工股份有限公司全资子公司，</w:t>
      </w:r>
      <w:r>
        <w:rPr>
          <w:rFonts w:ascii="宋体" w:hAnsi="宋体" w:eastAsia="宋体" w:cs="Times New Roman"/>
          <w:color w:val="000000" w:themeColor="text1"/>
          <w:sz w:val="28"/>
          <w:szCs w:val="28"/>
        </w:rPr>
        <w:t>总公司醋化股份</w:t>
      </w:r>
      <w:r>
        <w:rPr>
          <w:rFonts w:ascii="宋体" w:hAnsi="宋体" w:eastAsia="宋体" w:cs="Arial"/>
          <w:color w:val="000000"/>
          <w:sz w:val="28"/>
          <w:szCs w:val="28"/>
        </w:rPr>
        <w:t>（简称“醋化股份”，股票代码：603698）</w:t>
      </w:r>
      <w:r>
        <w:rPr>
          <w:rFonts w:ascii="宋体" w:hAnsi="宋体" w:eastAsia="宋体" w:cs="Times New Roman"/>
          <w:color w:val="000000" w:themeColor="text1"/>
          <w:sz w:val="28"/>
          <w:szCs w:val="28"/>
        </w:rPr>
        <w:t>始建于1959年，于2015年5月18日在上海证券交易所挂牌上市，是全国精细化工百强榜、中国石油化工五百强企业、国家高新技术企业、国家火炬计划重点高新技术企业</w:t>
      </w:r>
      <w:r>
        <w:rPr>
          <w:rFonts w:hint="eastAsia" w:ascii="宋体" w:hAnsi="宋体" w:eastAsia="宋体" w:cs="Times New Roman"/>
          <w:color w:val="000000" w:themeColor="text1"/>
          <w:sz w:val="28"/>
          <w:szCs w:val="28"/>
        </w:rPr>
        <w:t>。</w:t>
      </w:r>
      <w:r>
        <w:fldChar w:fldCharType="begin"/>
      </w:r>
      <w:r>
        <w:instrText xml:space="preserve"> HYPERLINK "http://www.ntlyc.net/" \t "_blank" </w:instrText>
      </w:r>
      <w:r>
        <w:fldChar w:fldCharType="separate"/>
      </w:r>
      <w:r>
        <w:rPr>
          <w:rStyle w:val="9"/>
          <w:rFonts w:ascii="宋体" w:hAnsi="宋体" w:eastAsia="宋体" w:cs="Arial"/>
          <w:color w:val="000000"/>
          <w:sz w:val="28"/>
          <w:szCs w:val="28"/>
          <w:u w:val="none"/>
        </w:rPr>
        <w:t>南通立洋化学有限公司</w:t>
      </w:r>
      <w:r>
        <w:rPr>
          <w:rStyle w:val="9"/>
          <w:rFonts w:ascii="宋体" w:hAnsi="宋体" w:eastAsia="宋体" w:cs="Arial"/>
          <w:color w:val="000000"/>
          <w:sz w:val="28"/>
          <w:szCs w:val="28"/>
          <w:u w:val="none"/>
        </w:rPr>
        <w:fldChar w:fldCharType="end"/>
      </w:r>
      <w:r>
        <w:rPr>
          <w:rFonts w:ascii="宋体" w:hAnsi="宋体" w:eastAsia="宋体" w:cs="Arial"/>
          <w:color w:val="000000"/>
          <w:sz w:val="28"/>
          <w:szCs w:val="28"/>
        </w:rPr>
        <w:t>位于江苏省如东县洋口化学工业园，注册资金8000万元人民币。</w:t>
      </w:r>
    </w:p>
    <w:p w14:paraId="3D03FF31">
      <w:pPr>
        <w:ind w:firstLine="560" w:firstLineChars="200"/>
        <w:rPr>
          <w:rFonts w:ascii="宋体" w:hAnsi="宋体" w:eastAsia="宋体" w:cs="Times New Roman"/>
          <w:color w:val="000000" w:themeColor="text1"/>
          <w:sz w:val="28"/>
          <w:szCs w:val="28"/>
        </w:rPr>
      </w:pPr>
      <w:r>
        <w:rPr>
          <w:rFonts w:ascii="宋体" w:hAnsi="宋体" w:eastAsia="宋体" w:cs="Times New Roman"/>
          <w:color w:val="000000" w:themeColor="text1"/>
          <w:sz w:val="28"/>
          <w:szCs w:val="28"/>
        </w:rPr>
        <w:t>公司先后通过了ISO9001质量管理体系、</w:t>
      </w:r>
      <w:r>
        <w:rPr>
          <w:rFonts w:hint="eastAsia" w:ascii="宋体" w:hAnsi="宋体" w:eastAsia="宋体" w:cs="Times New Roman"/>
          <w:color w:val="000000" w:themeColor="text1"/>
          <w:sz w:val="28"/>
          <w:szCs w:val="28"/>
        </w:rPr>
        <w:t>ISO14001</w:t>
      </w:r>
      <w:r>
        <w:rPr>
          <w:rFonts w:ascii="宋体" w:hAnsi="宋体" w:eastAsia="宋体" w:cs="Times New Roman"/>
          <w:color w:val="000000" w:themeColor="text1"/>
          <w:sz w:val="28"/>
          <w:szCs w:val="28"/>
        </w:rPr>
        <w:t>环境管理体系</w:t>
      </w:r>
      <w:r>
        <w:rPr>
          <w:rFonts w:hint="eastAsia" w:ascii="宋体" w:hAnsi="宋体" w:eastAsia="宋体" w:cs="Times New Roman"/>
          <w:color w:val="000000" w:themeColor="text1"/>
          <w:sz w:val="28"/>
          <w:szCs w:val="28"/>
        </w:rPr>
        <w:t>、ISO45001</w:t>
      </w:r>
      <w:r>
        <w:rPr>
          <w:rFonts w:ascii="宋体" w:hAnsi="宋体" w:eastAsia="宋体" w:cs="Times New Roman"/>
          <w:color w:val="000000" w:themeColor="text1"/>
          <w:sz w:val="28"/>
          <w:szCs w:val="28"/>
        </w:rPr>
        <w:t>职业健康安全管理体系</w:t>
      </w:r>
      <w:r>
        <w:rPr>
          <w:rFonts w:hint="eastAsia" w:ascii="宋体" w:hAnsi="宋体" w:eastAsia="宋体" w:cs="Times New Roman"/>
          <w:color w:val="000000" w:themeColor="text1"/>
          <w:sz w:val="28"/>
          <w:szCs w:val="28"/>
        </w:rPr>
        <w:t>及ISO50001能源管理体系认证。</w:t>
      </w:r>
      <w:r>
        <w:rPr>
          <w:rFonts w:ascii="宋体" w:hAnsi="宋体" w:eastAsia="宋体" w:cs="Times New Roman"/>
          <w:color w:val="000000" w:themeColor="text1"/>
          <w:sz w:val="28"/>
          <w:szCs w:val="28"/>
        </w:rPr>
        <w:t>主要生产“江苏省高新技术产品”乙腈、“国家重点新产品”和“江苏省高新技术产品”2-氰基吡啶、3-氰基吡啶等高端专用化学品</w:t>
      </w:r>
      <w:r>
        <w:rPr>
          <w:rFonts w:hint="eastAsia" w:ascii="宋体" w:hAnsi="宋体" w:eastAsia="宋体" w:cs="Times New Roman"/>
          <w:color w:val="000000" w:themeColor="text1"/>
          <w:sz w:val="28"/>
          <w:szCs w:val="28"/>
        </w:rPr>
        <w:t>。</w:t>
      </w:r>
      <w:r>
        <w:rPr>
          <w:rFonts w:ascii="宋体" w:hAnsi="宋体" w:eastAsia="宋体" w:cs="Times New Roman"/>
          <w:color w:val="000000" w:themeColor="text1"/>
          <w:sz w:val="28"/>
          <w:szCs w:val="28"/>
        </w:rPr>
        <w:t>经过多年发展，立洋化学通过安全生产标准化二级，并被评为环境信用绿牌企业</w:t>
      </w:r>
      <w:r>
        <w:rPr>
          <w:rFonts w:hint="eastAsia" w:ascii="宋体" w:hAnsi="宋体" w:eastAsia="宋体" w:cs="Times New Roman"/>
          <w:color w:val="000000" w:themeColor="text1"/>
          <w:sz w:val="28"/>
          <w:szCs w:val="28"/>
          <w:lang w:eastAsia="zh-CN"/>
        </w:rPr>
        <w:t>，</w:t>
      </w:r>
      <w:r>
        <w:rPr>
          <w:rFonts w:hint="eastAsia" w:ascii="宋体" w:hAnsi="宋体" w:eastAsia="宋体" w:cs="Times New Roman"/>
          <w:color w:val="000000" w:themeColor="text1"/>
          <w:sz w:val="28"/>
          <w:szCs w:val="28"/>
          <w:lang w:val="en-US" w:eastAsia="zh-CN"/>
        </w:rPr>
        <w:t>公司乙腈生产车间也被评为“南通市示范智能车间”称号</w:t>
      </w:r>
      <w:r>
        <w:rPr>
          <w:rFonts w:hint="eastAsia" w:ascii="宋体" w:hAnsi="宋体" w:eastAsia="宋体" w:cs="Times New Roman"/>
          <w:color w:val="000000" w:themeColor="text1"/>
          <w:sz w:val="28"/>
          <w:szCs w:val="28"/>
        </w:rPr>
        <w:t>。</w:t>
      </w:r>
    </w:p>
    <w:p w14:paraId="2A199B77">
      <w:pPr>
        <w:spacing w:line="360" w:lineRule="auto"/>
        <w:ind w:firstLine="560" w:firstLineChars="200"/>
        <w:rPr>
          <w:rFonts w:ascii="宋体" w:hAnsi="宋体" w:eastAsia="宋体" w:cs="Times New Roman"/>
          <w:color w:val="000000" w:themeColor="text1"/>
          <w:sz w:val="28"/>
          <w:szCs w:val="28"/>
        </w:rPr>
      </w:pPr>
      <w:r>
        <w:rPr>
          <w:rFonts w:ascii="宋体" w:hAnsi="宋体" w:eastAsia="宋体" w:cs="Arial"/>
          <w:color w:val="000000"/>
          <w:sz w:val="28"/>
          <w:szCs w:val="28"/>
        </w:rPr>
        <w:t>公司始终坚持“质量为上，用户至上，持续改进，不断提高”的经营宗旨，不断完善企业内部管理，提高竞争力，以科学发展为指导，走可持续发展之路</w:t>
      </w:r>
      <w:r>
        <w:rPr>
          <w:rFonts w:ascii="宋体" w:hAnsi="宋体" w:eastAsia="宋体" w:cs="Times New Roman"/>
          <w:color w:val="000000" w:themeColor="text1"/>
          <w:sz w:val="28"/>
          <w:szCs w:val="28"/>
        </w:rPr>
        <w:t>。</w:t>
      </w:r>
    </w:p>
    <w:p w14:paraId="3D558ACF">
      <w:pPr>
        <w:ind w:firstLine="560" w:firstLineChars="200"/>
        <w:rPr>
          <w:rFonts w:ascii="宋体" w:hAnsi="宋体" w:eastAsia="宋体"/>
          <w:sz w:val="28"/>
          <w:szCs w:val="28"/>
        </w:rPr>
      </w:pPr>
      <w:r>
        <w:rPr>
          <w:rFonts w:hint="eastAsia" w:ascii="宋体" w:hAnsi="宋体" w:eastAsia="宋体"/>
          <w:sz w:val="28"/>
          <w:szCs w:val="28"/>
        </w:rPr>
        <w:t>随着国家提出制造业发展遵循“创新驱动、质量为先、绿色发展、结构优化、人才为本”的基本方针，“创新、协调、绿色、开放、共享”的发展战略，“绿水青山就是金山银山”的发展理念，“加快构建以国内大循环为主体、国内国际双循环相互促进”的新发展格局，积极响应“制造业转型升级”、“长江经济带高质量发展”的号召，明确以“创新创造，绿色国际”为发展方针，确定以打造“绿色、国际”型企业为发展目标，优化产业布局，调整产业结构，促进转型升级，推动企业高质量发展；坚持“绿色化、高端化、智能化、融合化”的发展方向，“用地集约化、原料无害化、生产洁净化、废物资源化、能源低碳化”的基本原则，加强技术创新，促进企业提质增效，实现可持续发展。</w:t>
      </w:r>
    </w:p>
    <w:p w14:paraId="15149F0E">
      <w:pPr>
        <w:ind w:firstLine="643" w:firstLineChars="200"/>
        <w:jc w:val="center"/>
        <w:rPr>
          <w:rFonts w:ascii="宋体" w:hAnsi="宋体" w:eastAsia="宋体"/>
          <w:b/>
          <w:bCs/>
          <w:sz w:val="32"/>
          <w:szCs w:val="32"/>
        </w:rPr>
      </w:pPr>
      <w:r>
        <w:rPr>
          <w:rFonts w:hint="eastAsia" w:ascii="宋体" w:hAnsi="宋体" w:eastAsia="宋体"/>
          <w:b/>
          <w:bCs/>
          <w:sz w:val="32"/>
          <w:szCs w:val="32"/>
        </w:rPr>
        <w:t>第一章</w:t>
      </w:r>
      <w:r>
        <w:rPr>
          <w:rFonts w:ascii="宋体" w:hAnsi="宋体" w:eastAsia="宋体"/>
          <w:b/>
          <w:bCs/>
          <w:sz w:val="32"/>
          <w:szCs w:val="32"/>
        </w:rPr>
        <w:t>股东和债权人权益保护</w:t>
      </w:r>
    </w:p>
    <w:p w14:paraId="62BDA095">
      <w:pPr>
        <w:ind w:firstLine="560" w:firstLineChars="200"/>
        <w:rPr>
          <w:rFonts w:ascii="宋体" w:hAnsi="宋体" w:eastAsia="宋体"/>
          <w:sz w:val="28"/>
          <w:szCs w:val="28"/>
        </w:rPr>
      </w:pPr>
      <w:r>
        <w:rPr>
          <w:rFonts w:hint="eastAsia" w:ascii="宋体" w:hAnsi="宋体" w:eastAsia="宋体"/>
          <w:sz w:val="28"/>
          <w:szCs w:val="28"/>
        </w:rPr>
        <w:t>一、规范公司治理</w:t>
      </w:r>
    </w:p>
    <w:p w14:paraId="7DE75116">
      <w:pPr>
        <w:ind w:firstLine="560" w:firstLineChars="200"/>
        <w:rPr>
          <w:rFonts w:ascii="宋体" w:hAnsi="宋体" w:eastAsia="宋体"/>
          <w:sz w:val="28"/>
          <w:szCs w:val="28"/>
        </w:rPr>
      </w:pPr>
      <w:r>
        <w:rPr>
          <w:rFonts w:hint="eastAsia" w:ascii="宋体" w:hAnsi="宋体" w:eastAsia="宋体"/>
          <w:sz w:val="28"/>
          <w:szCs w:val="28"/>
        </w:rPr>
        <w:t>公司严格执行《公司法》、《证券法》、《上市公司治理准则》、《上海证券交易所股票上市规则》等法律法规的要求，结合公司实际情况，建立了比较完善的法人治理结构。制订完善了《公司章程》、《股东大会议事规则》等制度规则，确保公司各项管理有法可依、有章可循，防范经营风险。公司严格按照股东大会、董事会、监事会及独立董事制度规范运作，形成了权力机构、决策机构、监督机构和经营管理层之间权责明确、相互协调、相互制衡的机制，切实保障了股东和债权人的合法权益。</w:t>
      </w:r>
    </w:p>
    <w:p w14:paraId="38042CEB">
      <w:pPr>
        <w:ind w:firstLine="560" w:firstLineChars="200"/>
        <w:rPr>
          <w:rFonts w:ascii="宋体" w:hAnsi="宋体" w:eastAsia="宋体"/>
          <w:sz w:val="28"/>
          <w:szCs w:val="28"/>
        </w:rPr>
      </w:pPr>
      <w:r>
        <w:rPr>
          <w:rFonts w:hint="eastAsia" w:ascii="宋体" w:hAnsi="宋体" w:eastAsia="宋体"/>
          <w:sz w:val="28"/>
          <w:szCs w:val="28"/>
        </w:rPr>
        <w:t>二、注重股东回报</w:t>
      </w:r>
    </w:p>
    <w:p w14:paraId="189BCC57">
      <w:pPr>
        <w:ind w:firstLine="560" w:firstLineChars="200"/>
        <w:rPr>
          <w:rFonts w:hint="eastAsia" w:ascii="宋体" w:hAnsi="宋体" w:eastAsia="宋体"/>
          <w:sz w:val="28"/>
          <w:szCs w:val="28"/>
          <w:lang w:eastAsia="zh-CN"/>
        </w:rPr>
      </w:pPr>
      <w:r>
        <w:rPr>
          <w:rFonts w:hint="eastAsia" w:ascii="宋体" w:hAnsi="宋体" w:eastAsia="宋体"/>
          <w:sz w:val="28"/>
          <w:szCs w:val="28"/>
        </w:rPr>
        <w:t>公司十分重视股东的合理投资回报，在兼顾长远和可持续发展的同时，每三年重新制定股东回报规划，建立了稳定的利润分配政策。为使股东能分享公司的经营成果，公司多年来一直积极响应证监会鼓励现金分红的政策</w:t>
      </w:r>
      <w:r>
        <w:rPr>
          <w:rFonts w:hint="eastAsia" w:ascii="宋体" w:hAnsi="宋体" w:eastAsia="宋体"/>
          <w:sz w:val="28"/>
          <w:szCs w:val="28"/>
          <w:lang w:eastAsia="zh-CN"/>
        </w:rPr>
        <w:t>。</w:t>
      </w:r>
    </w:p>
    <w:p w14:paraId="250A619E">
      <w:pPr>
        <w:ind w:firstLine="560" w:firstLineChars="200"/>
        <w:rPr>
          <w:rFonts w:ascii="宋体" w:hAnsi="宋体" w:eastAsia="宋体"/>
          <w:sz w:val="28"/>
          <w:szCs w:val="28"/>
        </w:rPr>
      </w:pPr>
      <w:r>
        <w:rPr>
          <w:rFonts w:hint="eastAsia" w:ascii="宋体" w:hAnsi="宋体" w:eastAsia="宋体"/>
          <w:sz w:val="28"/>
          <w:szCs w:val="28"/>
        </w:rPr>
        <w:t>三、规范信息披露</w:t>
      </w:r>
    </w:p>
    <w:p w14:paraId="75946B6A">
      <w:pPr>
        <w:ind w:firstLine="560" w:firstLineChars="200"/>
        <w:rPr>
          <w:rFonts w:ascii="宋体" w:hAnsi="宋体" w:eastAsia="宋体"/>
          <w:sz w:val="28"/>
          <w:szCs w:val="28"/>
        </w:rPr>
      </w:pPr>
      <w:r>
        <w:rPr>
          <w:rFonts w:hint="eastAsia" w:ascii="宋体" w:hAnsi="宋体" w:eastAsia="宋体"/>
          <w:sz w:val="28"/>
          <w:szCs w:val="28"/>
        </w:rPr>
        <w:t>公司严格依照《公司法》、《证券法》、《上市公司信息披露管理办法》、《上海证券交易所股票上市规则》等法律、法规、规章、规范性文件和《公司章程》的规定，认真自觉履行信息披露义务，严把信息披露关，切实提高信息披露的针对性和透明度，增强信息的可读性。</w:t>
      </w:r>
      <w:r>
        <w:rPr>
          <w:rFonts w:ascii="宋体" w:hAnsi="宋体" w:eastAsia="宋体"/>
          <w:sz w:val="28"/>
          <w:szCs w:val="28"/>
        </w:rPr>
        <w:t>202</w:t>
      </w:r>
      <w:r>
        <w:rPr>
          <w:rFonts w:hint="eastAsia" w:ascii="宋体" w:hAnsi="宋体" w:eastAsia="宋体"/>
          <w:sz w:val="28"/>
          <w:szCs w:val="28"/>
          <w:lang w:val="en-US" w:eastAsia="zh-CN"/>
        </w:rPr>
        <w:t>3</w:t>
      </w:r>
      <w:r>
        <w:rPr>
          <w:rFonts w:ascii="宋体" w:hAnsi="宋体" w:eastAsia="宋体"/>
          <w:sz w:val="28"/>
          <w:szCs w:val="28"/>
        </w:rPr>
        <w:t>年度公司共披露</w:t>
      </w:r>
      <w:r>
        <w:rPr>
          <w:rFonts w:hint="eastAsia" w:ascii="宋体" w:hAnsi="宋体" w:eastAsia="宋体"/>
          <w:sz w:val="28"/>
          <w:szCs w:val="28"/>
          <w:lang w:val="en-US" w:eastAsia="zh-CN"/>
        </w:rPr>
        <w:t>60</w:t>
      </w:r>
      <w:r>
        <w:rPr>
          <w:rFonts w:ascii="宋体" w:hAnsi="宋体" w:eastAsia="宋体"/>
          <w:sz w:val="28"/>
          <w:szCs w:val="28"/>
        </w:rPr>
        <w:t>份公告，其中临时公告</w:t>
      </w:r>
      <w:r>
        <w:rPr>
          <w:rFonts w:hint="eastAsia" w:ascii="宋体" w:hAnsi="宋体" w:eastAsia="宋体"/>
          <w:sz w:val="28"/>
          <w:szCs w:val="28"/>
          <w:lang w:val="en-US" w:eastAsia="zh-CN"/>
        </w:rPr>
        <w:t>56</w:t>
      </w:r>
      <w:r>
        <w:rPr>
          <w:rFonts w:ascii="宋体" w:hAnsi="宋体" w:eastAsia="宋体"/>
          <w:sz w:val="28"/>
          <w:szCs w:val="28"/>
        </w:rPr>
        <w:t>份，定期报告4份。公司信息披露能够按照法律法规和上市规则规定的披露时限及时报送并在指定报刊、网站披露相关文件，确保所有股东公平、平等地获得信息。公司信息披露真实、准确、完整、及时，能客观地反映公司发生的相关事项。</w:t>
      </w:r>
    </w:p>
    <w:p w14:paraId="30380359">
      <w:pPr>
        <w:ind w:firstLine="560" w:firstLineChars="200"/>
        <w:rPr>
          <w:rFonts w:ascii="宋体" w:hAnsi="宋体" w:eastAsia="宋体"/>
          <w:sz w:val="28"/>
          <w:szCs w:val="28"/>
        </w:rPr>
      </w:pPr>
      <w:r>
        <w:rPr>
          <w:rFonts w:hint="eastAsia" w:ascii="宋体" w:hAnsi="宋体" w:eastAsia="宋体"/>
          <w:sz w:val="28"/>
          <w:szCs w:val="28"/>
        </w:rPr>
        <w:t>四、重视投资者关系管理</w:t>
      </w:r>
    </w:p>
    <w:p w14:paraId="6103169F">
      <w:pPr>
        <w:ind w:firstLine="560" w:firstLineChars="200"/>
        <w:rPr>
          <w:rFonts w:ascii="宋体" w:hAnsi="宋体" w:eastAsia="宋体"/>
          <w:sz w:val="28"/>
          <w:szCs w:val="28"/>
        </w:rPr>
      </w:pPr>
      <w:r>
        <w:rPr>
          <w:rFonts w:hint="eastAsia" w:ascii="宋体" w:hAnsi="宋体" w:eastAsia="宋体"/>
          <w:sz w:val="28"/>
          <w:szCs w:val="28"/>
        </w:rPr>
        <w:t>公司始终重视投资者关系管理，将投资者关系管理作为一项长期、持续的工作来抓，不断学习先进的投资者关系管理经验，以更好的方式和途径畅通公司与投资者的沟通渠道，提高投资者参与信心。除通过信息披露外，公司还通过投资者热线、公司网站、上证</w:t>
      </w:r>
      <w:r>
        <w:rPr>
          <w:rFonts w:ascii="宋体" w:hAnsi="宋体" w:eastAsia="宋体"/>
          <w:sz w:val="28"/>
          <w:szCs w:val="28"/>
        </w:rPr>
        <w:t>e互动、股东大会等多种形式和渠道与投资者保持沟通，持续进行日常投资者关系管理及维护工作。在日常工作中对待投资者咨询，做到有礼有节、耐心倾听，合理问题有问必答，始终以诚信、开放的态度公平对待所有投资者。</w:t>
      </w:r>
    </w:p>
    <w:p w14:paraId="24A22AFB">
      <w:pPr>
        <w:ind w:firstLine="643" w:firstLineChars="200"/>
        <w:jc w:val="center"/>
        <w:rPr>
          <w:rFonts w:ascii="宋体" w:hAnsi="宋体" w:eastAsia="宋体"/>
          <w:b/>
          <w:bCs/>
          <w:sz w:val="32"/>
          <w:szCs w:val="32"/>
        </w:rPr>
      </w:pPr>
      <w:r>
        <w:rPr>
          <w:rFonts w:hint="eastAsia" w:ascii="宋体" w:hAnsi="宋体" w:eastAsia="宋体"/>
          <w:b/>
          <w:bCs/>
          <w:sz w:val="32"/>
          <w:szCs w:val="32"/>
        </w:rPr>
        <w:t>第二章</w:t>
      </w:r>
      <w:r>
        <w:rPr>
          <w:rFonts w:ascii="宋体" w:hAnsi="宋体" w:eastAsia="宋体"/>
          <w:b/>
          <w:bCs/>
          <w:sz w:val="32"/>
          <w:szCs w:val="32"/>
        </w:rPr>
        <w:tab/>
      </w:r>
      <w:r>
        <w:rPr>
          <w:rFonts w:ascii="宋体" w:hAnsi="宋体" w:eastAsia="宋体"/>
          <w:b/>
          <w:bCs/>
          <w:sz w:val="32"/>
          <w:szCs w:val="32"/>
        </w:rPr>
        <w:t>劳动者权益保护</w:t>
      </w:r>
    </w:p>
    <w:p w14:paraId="7F230C9A">
      <w:pPr>
        <w:ind w:firstLine="560" w:firstLineChars="200"/>
        <w:rPr>
          <w:rFonts w:ascii="宋体" w:hAnsi="宋体" w:eastAsia="宋体"/>
          <w:sz w:val="28"/>
          <w:szCs w:val="28"/>
        </w:rPr>
      </w:pPr>
      <w:r>
        <w:rPr>
          <w:rFonts w:hint="eastAsia" w:ascii="宋体" w:hAnsi="宋体" w:eastAsia="宋体"/>
          <w:sz w:val="28"/>
          <w:szCs w:val="28"/>
        </w:rPr>
        <w:t>公司始终遵循“以人为本”的价值观理念，切实维护员工权益，尽力为每一位员工提供舒适的工作环境；通过不断提高机械化自动化控制水平、优化岗位配置等措施提高劳动生产率，降低成本，不断增加员工收入，</w:t>
      </w:r>
      <w:r>
        <w:rPr>
          <w:rFonts w:ascii="宋体" w:hAnsi="宋体" w:eastAsia="宋体"/>
          <w:color w:val="000000" w:themeColor="text1"/>
          <w:sz w:val="28"/>
          <w:szCs w:val="28"/>
        </w:rPr>
        <w:t>202</w:t>
      </w:r>
      <w:r>
        <w:rPr>
          <w:rFonts w:hint="eastAsia" w:ascii="宋体" w:hAnsi="宋体" w:eastAsia="宋体"/>
          <w:color w:val="000000" w:themeColor="text1"/>
          <w:sz w:val="28"/>
          <w:szCs w:val="28"/>
          <w:lang w:val="en-US" w:eastAsia="zh-CN"/>
        </w:rPr>
        <w:t>3</w:t>
      </w:r>
      <w:r>
        <w:rPr>
          <w:rFonts w:ascii="宋体" w:hAnsi="宋体" w:eastAsia="宋体"/>
          <w:color w:val="000000" w:themeColor="text1"/>
          <w:sz w:val="28"/>
          <w:szCs w:val="28"/>
        </w:rPr>
        <w:t>年</w:t>
      </w:r>
      <w:r>
        <w:rPr>
          <w:rFonts w:hint="eastAsia" w:ascii="宋体" w:hAnsi="宋体" w:eastAsia="宋体"/>
          <w:color w:val="000000" w:themeColor="text1"/>
          <w:sz w:val="28"/>
          <w:szCs w:val="28"/>
          <w:lang w:val="en-US" w:eastAsia="zh-CN"/>
        </w:rPr>
        <w:t>立洋</w:t>
      </w:r>
      <w:r>
        <w:rPr>
          <w:rFonts w:ascii="宋体" w:hAnsi="宋体" w:eastAsia="宋体"/>
          <w:color w:val="000000" w:themeColor="text1"/>
          <w:sz w:val="28"/>
          <w:szCs w:val="28"/>
        </w:rPr>
        <w:t>员工收入平均增长约</w:t>
      </w:r>
      <w:r>
        <w:rPr>
          <w:rFonts w:hint="eastAsia" w:ascii="宋体" w:hAnsi="宋体" w:eastAsia="宋体"/>
          <w:color w:val="000000" w:themeColor="text1"/>
          <w:sz w:val="28"/>
          <w:szCs w:val="28"/>
          <w:lang w:val="en-US" w:eastAsia="zh-CN"/>
        </w:rPr>
        <w:t>14.28</w:t>
      </w:r>
      <w:r>
        <w:rPr>
          <w:rFonts w:ascii="宋体" w:hAnsi="宋体" w:eastAsia="宋体"/>
          <w:color w:val="000000" w:themeColor="text1"/>
          <w:sz w:val="28"/>
          <w:szCs w:val="28"/>
        </w:rPr>
        <w:t>%。</w:t>
      </w:r>
    </w:p>
    <w:p w14:paraId="7086751B">
      <w:pPr>
        <w:ind w:firstLine="560" w:firstLineChars="200"/>
        <w:rPr>
          <w:rFonts w:ascii="宋体" w:hAnsi="宋体" w:eastAsia="宋体"/>
          <w:sz w:val="28"/>
          <w:szCs w:val="28"/>
        </w:rPr>
      </w:pPr>
      <w:r>
        <w:rPr>
          <w:rFonts w:hint="eastAsia" w:ascii="宋体" w:hAnsi="宋体" w:eastAsia="宋体"/>
          <w:sz w:val="28"/>
          <w:szCs w:val="28"/>
        </w:rPr>
        <w:t>一、保障员工权益</w:t>
      </w:r>
    </w:p>
    <w:p w14:paraId="6FEF3BD0">
      <w:pPr>
        <w:ind w:firstLine="560" w:firstLineChars="200"/>
        <w:rPr>
          <w:rFonts w:ascii="宋体" w:hAnsi="宋体" w:eastAsia="宋体"/>
          <w:sz w:val="28"/>
          <w:szCs w:val="28"/>
        </w:rPr>
      </w:pPr>
      <w:r>
        <w:rPr>
          <w:rFonts w:hint="eastAsia" w:ascii="宋体" w:hAnsi="宋体" w:eastAsia="宋体"/>
          <w:sz w:val="28"/>
          <w:szCs w:val="28"/>
        </w:rPr>
        <w:t>公司依照《劳动法》、《劳动合同法》、《社会保险法》等相关法律法规，实行全员劳动合同制，建立了完善的社会保险体系，及时发放和兑付职工各项社会保险，切实维护职工和离退休人员的合法权益。公司员工五险参保率、公积金缴费率始终保持</w:t>
      </w:r>
      <w:r>
        <w:rPr>
          <w:rFonts w:ascii="宋体" w:hAnsi="宋体" w:eastAsia="宋体"/>
          <w:sz w:val="28"/>
          <w:szCs w:val="28"/>
        </w:rPr>
        <w:t>100%。</w:t>
      </w:r>
    </w:p>
    <w:p w14:paraId="0994B7AE">
      <w:pPr>
        <w:ind w:firstLine="560" w:firstLineChars="200"/>
        <w:rPr>
          <w:rFonts w:ascii="宋体" w:hAnsi="宋体" w:eastAsia="宋体"/>
          <w:sz w:val="28"/>
          <w:szCs w:val="28"/>
        </w:rPr>
      </w:pPr>
      <w:r>
        <w:rPr>
          <w:rFonts w:hint="eastAsia" w:ascii="宋体" w:hAnsi="宋体" w:eastAsia="宋体"/>
          <w:sz w:val="28"/>
          <w:szCs w:val="28"/>
        </w:rPr>
        <w:t>公司严格落实用工管理、劳动报酬、工作时间、休息休假等规章制度，严格按照法律法规，全员签订劳动合同。报告期内，公司按时足额发放薪酬，未发生拖欠职工工资的情况。公司实行加班申报制度，严格控制加班，对法定节假日加班、非正常工作时间的延时加班等情况，按规定发放加班工资。</w:t>
      </w:r>
    </w:p>
    <w:p w14:paraId="70E28C2D">
      <w:pPr>
        <w:ind w:firstLine="560" w:firstLineChars="200"/>
        <w:rPr>
          <w:rFonts w:ascii="宋体" w:hAnsi="宋体" w:eastAsia="宋体"/>
          <w:sz w:val="28"/>
          <w:szCs w:val="28"/>
        </w:rPr>
      </w:pPr>
      <w:r>
        <w:rPr>
          <w:rFonts w:hint="eastAsia" w:ascii="宋体" w:hAnsi="宋体" w:eastAsia="宋体"/>
          <w:sz w:val="28"/>
          <w:szCs w:val="28"/>
        </w:rPr>
        <w:t>二、保障员工知情权</w:t>
      </w:r>
    </w:p>
    <w:p w14:paraId="2FA41573">
      <w:pPr>
        <w:ind w:firstLine="560" w:firstLineChars="200"/>
        <w:rPr>
          <w:rFonts w:ascii="宋体" w:hAnsi="宋体" w:eastAsia="宋体"/>
          <w:sz w:val="28"/>
          <w:szCs w:val="28"/>
        </w:rPr>
      </w:pPr>
      <w:r>
        <w:rPr>
          <w:rFonts w:hint="eastAsia" w:ascii="宋体" w:hAnsi="宋体" w:eastAsia="宋体"/>
          <w:sz w:val="28"/>
          <w:szCs w:val="28"/>
        </w:rPr>
        <w:t>公司通过职工代表大会、内刊、信息公告栏、微信公众号等途径保障员工的知情权。公司支持员工通过工会、职代会、集体协商等形式开展民主管理；公司定期向职代会报告公司年度经营工作、培训计划、各项安全工作以及社会责任等情况，广泛听取员工代表意见。</w:t>
      </w:r>
    </w:p>
    <w:p w14:paraId="23DE12CB">
      <w:pPr>
        <w:ind w:firstLine="560" w:firstLineChars="200"/>
        <w:rPr>
          <w:rFonts w:ascii="宋体" w:hAnsi="宋体" w:eastAsia="宋体"/>
          <w:sz w:val="28"/>
          <w:szCs w:val="28"/>
        </w:rPr>
      </w:pPr>
      <w:r>
        <w:rPr>
          <w:rFonts w:hint="eastAsia" w:ascii="宋体" w:hAnsi="宋体" w:eastAsia="宋体"/>
          <w:sz w:val="28"/>
          <w:szCs w:val="28"/>
        </w:rPr>
        <w:t>三、完善人才培养机制</w:t>
      </w:r>
    </w:p>
    <w:p w14:paraId="58A25B94">
      <w:pPr>
        <w:ind w:firstLine="560" w:firstLineChars="200"/>
        <w:rPr>
          <w:rFonts w:ascii="宋体" w:hAnsi="宋体" w:eastAsia="宋体"/>
          <w:sz w:val="28"/>
          <w:szCs w:val="28"/>
        </w:rPr>
      </w:pPr>
      <w:r>
        <w:rPr>
          <w:rFonts w:hint="eastAsia" w:ascii="宋体" w:hAnsi="宋体" w:eastAsia="宋体"/>
          <w:sz w:val="28"/>
          <w:szCs w:val="28"/>
        </w:rPr>
        <w:t>公司始终秉持人才是企业发展根本的理念，把人才作为企业核心竞争力，把人力资源作为第一资源，不断加强人力资源开发，优化人力资源配置，畅通人才成长通道。</w:t>
      </w:r>
      <w:r>
        <w:rPr>
          <w:rFonts w:ascii="宋体" w:hAnsi="宋体" w:eastAsia="宋体"/>
          <w:color w:val="000000" w:themeColor="text1"/>
          <w:sz w:val="28"/>
          <w:szCs w:val="28"/>
        </w:rPr>
        <w:t>202</w:t>
      </w:r>
      <w:r>
        <w:rPr>
          <w:rFonts w:hint="eastAsia" w:ascii="宋体" w:hAnsi="宋体" w:eastAsia="宋体"/>
          <w:color w:val="000000" w:themeColor="text1"/>
          <w:sz w:val="28"/>
          <w:szCs w:val="28"/>
          <w:lang w:val="en-US" w:eastAsia="zh-CN"/>
        </w:rPr>
        <w:t>3</w:t>
      </w:r>
      <w:r>
        <w:rPr>
          <w:rFonts w:ascii="宋体" w:hAnsi="宋体" w:eastAsia="宋体"/>
          <w:color w:val="000000" w:themeColor="text1"/>
          <w:sz w:val="28"/>
          <w:szCs w:val="28"/>
        </w:rPr>
        <w:t>年公司在实施“积分制”薪酬制度的基础上，</w:t>
      </w:r>
      <w:r>
        <w:rPr>
          <w:rFonts w:ascii="宋体" w:hAnsi="宋体" w:eastAsia="宋体"/>
          <w:sz w:val="28"/>
          <w:szCs w:val="28"/>
        </w:rPr>
        <w:t>进一步上调学历、技能等积分，完善人才培养机制的同时提高员工薪酬。</w:t>
      </w:r>
    </w:p>
    <w:p w14:paraId="57E02100">
      <w:pPr>
        <w:ind w:firstLine="560" w:firstLineChars="200"/>
        <w:rPr>
          <w:rFonts w:ascii="宋体" w:hAnsi="宋体" w:eastAsia="宋体"/>
          <w:sz w:val="28"/>
          <w:szCs w:val="28"/>
        </w:rPr>
      </w:pPr>
      <w:r>
        <w:rPr>
          <w:rFonts w:hint="eastAsia" w:ascii="宋体" w:hAnsi="宋体" w:eastAsia="宋体"/>
          <w:sz w:val="28"/>
          <w:szCs w:val="28"/>
        </w:rPr>
        <w:t>公司紧扣战略与业务需求，实现员工培训全员化、培训教室专用化、培训管理规范化和拓展活动系列化。全年在培训分级管理的新方案下，部门级培训开展如火如荼，全面性、针对性地实现全员培训。全年安排培训118场次，其中线上培训14场次，线下培训104次（含外部培训89次）。合计参训3742人次，其中线上参训2578人次，线下参训1164人次。</w:t>
      </w:r>
      <w:r>
        <w:rPr>
          <w:rFonts w:ascii="宋体" w:hAnsi="宋体" w:eastAsia="宋体"/>
          <w:sz w:val="28"/>
          <w:szCs w:val="28"/>
        </w:rPr>
        <w:t>公司根据发展需要，组织体系培训、取证培训等。学历培训</w:t>
      </w:r>
      <w:r>
        <w:rPr>
          <w:rFonts w:hint="eastAsia" w:ascii="宋体" w:hAnsi="宋体" w:eastAsia="宋体"/>
          <w:sz w:val="28"/>
          <w:szCs w:val="28"/>
          <w:lang w:val="en-US" w:eastAsia="zh-CN"/>
        </w:rPr>
        <w:t>一</w:t>
      </w:r>
      <w:r>
        <w:rPr>
          <w:rFonts w:ascii="宋体" w:hAnsi="宋体" w:eastAsia="宋体"/>
          <w:sz w:val="28"/>
          <w:szCs w:val="28"/>
        </w:rPr>
        <w:t>是公司外训</w:t>
      </w:r>
      <w:r>
        <w:rPr>
          <w:rFonts w:hint="eastAsia" w:ascii="宋体" w:hAnsi="宋体" w:eastAsia="宋体"/>
          <w:sz w:val="28"/>
          <w:szCs w:val="28"/>
          <w:lang w:val="en-US" w:eastAsia="zh-CN"/>
        </w:rPr>
        <w:t>的</w:t>
      </w:r>
      <w:r>
        <w:rPr>
          <w:rFonts w:ascii="宋体" w:hAnsi="宋体" w:eastAsia="宋体"/>
          <w:sz w:val="28"/>
          <w:szCs w:val="28"/>
        </w:rPr>
        <w:t>亮点，</w:t>
      </w:r>
      <w:r>
        <w:rPr>
          <w:rFonts w:hint="eastAsia" w:ascii="宋体" w:hAnsi="宋体" w:eastAsia="宋体"/>
          <w:sz w:val="28"/>
          <w:szCs w:val="28"/>
          <w:lang w:val="en-US" w:eastAsia="zh-CN"/>
        </w:rPr>
        <w:t>公司</w:t>
      </w:r>
      <w:r>
        <w:rPr>
          <w:rFonts w:ascii="宋体" w:hAnsi="宋体" w:eastAsia="宋体"/>
          <w:sz w:val="28"/>
          <w:szCs w:val="28"/>
        </w:rPr>
        <w:t>分别对接南通大学、南通职业大学、南通工贸技师学院，多管齐下，定制化课程，满足公司生产与员工提升的需求。</w:t>
      </w:r>
    </w:p>
    <w:p w14:paraId="39E80D98">
      <w:pPr>
        <w:ind w:firstLine="560" w:firstLineChars="200"/>
        <w:rPr>
          <w:rFonts w:ascii="宋体" w:hAnsi="宋体" w:eastAsia="宋体"/>
          <w:sz w:val="28"/>
          <w:szCs w:val="28"/>
        </w:rPr>
      </w:pPr>
      <w:r>
        <w:rPr>
          <w:rFonts w:hint="eastAsia" w:ascii="宋体" w:hAnsi="宋体" w:eastAsia="宋体"/>
          <w:sz w:val="28"/>
          <w:szCs w:val="28"/>
        </w:rPr>
        <w:t>四、开展多样性活动</w:t>
      </w:r>
    </w:p>
    <w:p w14:paraId="3E3687C5">
      <w:pPr>
        <w:ind w:firstLine="560" w:firstLineChars="200"/>
        <w:rPr>
          <w:rFonts w:ascii="宋体" w:hAnsi="宋体" w:eastAsia="宋体"/>
          <w:sz w:val="28"/>
          <w:szCs w:val="28"/>
        </w:rPr>
      </w:pPr>
      <w:r>
        <w:rPr>
          <w:rFonts w:hint="eastAsia" w:ascii="宋体" w:hAnsi="宋体" w:eastAsia="宋体"/>
          <w:sz w:val="28"/>
          <w:szCs w:val="28"/>
        </w:rPr>
        <w:t>公司连续多年为青年员工举办拓展活动，满足青年员工的精神需求，增强员工的凝聚力。开展周年庆典以及年会等活动，传承企业文化。</w:t>
      </w:r>
    </w:p>
    <w:p w14:paraId="70F86D60">
      <w:pPr>
        <w:ind w:firstLine="643" w:firstLineChars="200"/>
        <w:jc w:val="center"/>
        <w:rPr>
          <w:rFonts w:ascii="宋体" w:hAnsi="宋体" w:eastAsia="宋体"/>
          <w:b/>
          <w:bCs/>
          <w:sz w:val="32"/>
          <w:szCs w:val="32"/>
        </w:rPr>
      </w:pPr>
      <w:r>
        <w:rPr>
          <w:rFonts w:hint="eastAsia" w:ascii="宋体" w:hAnsi="宋体" w:eastAsia="宋体"/>
          <w:b/>
          <w:bCs/>
          <w:sz w:val="32"/>
          <w:szCs w:val="32"/>
        </w:rPr>
        <w:t>第三章</w:t>
      </w:r>
      <w:r>
        <w:rPr>
          <w:rFonts w:ascii="宋体" w:hAnsi="宋体" w:eastAsia="宋体"/>
          <w:b/>
          <w:bCs/>
          <w:sz w:val="32"/>
          <w:szCs w:val="32"/>
        </w:rPr>
        <w:tab/>
      </w:r>
      <w:r>
        <w:rPr>
          <w:rFonts w:ascii="宋体" w:hAnsi="宋体" w:eastAsia="宋体"/>
          <w:b/>
          <w:bCs/>
          <w:sz w:val="32"/>
          <w:szCs w:val="32"/>
        </w:rPr>
        <w:t>客户权益保护</w:t>
      </w:r>
    </w:p>
    <w:p w14:paraId="04D3B072">
      <w:pPr>
        <w:ind w:firstLine="560" w:firstLineChars="200"/>
        <w:rPr>
          <w:rFonts w:ascii="宋体" w:hAnsi="宋体" w:eastAsia="宋体"/>
          <w:sz w:val="28"/>
          <w:szCs w:val="28"/>
        </w:rPr>
      </w:pPr>
      <w:r>
        <w:rPr>
          <w:rFonts w:hint="eastAsia" w:ascii="宋体" w:hAnsi="宋体" w:eastAsia="宋体"/>
          <w:sz w:val="28"/>
          <w:szCs w:val="28"/>
        </w:rPr>
        <w:t>一、坚持诚信经营</w:t>
      </w:r>
    </w:p>
    <w:p w14:paraId="51DE01B2">
      <w:pPr>
        <w:ind w:firstLine="560" w:firstLineChars="200"/>
        <w:rPr>
          <w:rFonts w:ascii="宋体" w:hAnsi="宋体" w:eastAsia="宋体"/>
          <w:sz w:val="28"/>
          <w:szCs w:val="28"/>
        </w:rPr>
      </w:pPr>
      <w:r>
        <w:rPr>
          <w:rFonts w:ascii="宋体" w:hAnsi="宋体" w:eastAsia="宋体"/>
          <w:sz w:val="28"/>
          <w:szCs w:val="28"/>
        </w:rPr>
        <w:t>202</w:t>
      </w:r>
      <w:r>
        <w:rPr>
          <w:rFonts w:hint="eastAsia" w:ascii="宋体" w:hAnsi="宋体" w:eastAsia="宋体"/>
          <w:sz w:val="28"/>
          <w:szCs w:val="28"/>
          <w:lang w:val="en-US" w:eastAsia="zh-CN"/>
        </w:rPr>
        <w:t>3</w:t>
      </w:r>
      <w:r>
        <w:rPr>
          <w:rFonts w:ascii="宋体" w:hAnsi="宋体" w:eastAsia="宋体"/>
          <w:sz w:val="28"/>
          <w:szCs w:val="28"/>
        </w:rPr>
        <w:t>年，公司始终紧抓作风建设，强化责任担当，构筑防腐堤坝。公司组织开展廉洁从业教育，对关键岗位、敏感岗位人员实施廉洁风险点排查，从源头上控制廉洁风险的发生。公司将廉洁建设规定的相关要求告知供应商，并与供应商签订商务道德规范书。公司不断优化采购流程的控制，计划申报、合同签约、货物入库、发票入账与货款支付等流程控制均得到提升。公司在经营活动中严格遵守自愿、平等、公平、诚实信用的原则，维护供应商权益。公司及时跟踪合同履约情况，严格执行合同约定，保障供应商利益。公司对供方实行优胜劣汰的动态管理机制，培育和建设长</w:t>
      </w:r>
      <w:r>
        <w:rPr>
          <w:rFonts w:hint="eastAsia" w:ascii="宋体" w:hAnsi="宋体" w:eastAsia="宋体"/>
          <w:sz w:val="28"/>
          <w:szCs w:val="28"/>
        </w:rPr>
        <w:t>期、稳定的供应体系，对供应商进行年度评价，</w:t>
      </w:r>
      <w:r>
        <w:rPr>
          <w:rFonts w:hint="eastAsia" w:ascii="宋体" w:hAnsi="宋体" w:eastAsia="宋体"/>
          <w:color w:val="000000" w:themeColor="text1"/>
          <w:sz w:val="28"/>
          <w:szCs w:val="28"/>
          <w:shd w:val="clear" w:color="auto" w:fill="auto"/>
        </w:rPr>
        <w:t>针对</w:t>
      </w:r>
      <w:r>
        <w:rPr>
          <w:rFonts w:hint="eastAsia" w:ascii="宋体" w:hAnsi="宋体" w:eastAsia="宋体"/>
          <w:color w:val="000000" w:themeColor="text1"/>
          <w:sz w:val="28"/>
          <w:szCs w:val="28"/>
          <w:shd w:val="clear" w:color="auto" w:fill="auto"/>
          <w:lang w:eastAsia="zh-CN"/>
        </w:rPr>
        <w:t>2023</w:t>
      </w:r>
      <w:r>
        <w:rPr>
          <w:rFonts w:ascii="宋体" w:hAnsi="宋体" w:eastAsia="宋体"/>
          <w:color w:val="000000" w:themeColor="text1"/>
          <w:sz w:val="28"/>
          <w:szCs w:val="28"/>
          <w:shd w:val="clear" w:color="auto" w:fill="auto"/>
        </w:rPr>
        <w:t>年全年度供方评价，新增</w:t>
      </w:r>
      <w:r>
        <w:rPr>
          <w:rFonts w:hint="eastAsia" w:ascii="宋体" w:hAnsi="宋体" w:eastAsia="宋体"/>
          <w:color w:val="000000" w:themeColor="text1"/>
          <w:sz w:val="28"/>
          <w:szCs w:val="28"/>
          <w:shd w:val="clear" w:color="auto" w:fill="auto"/>
          <w:lang w:val="en-US" w:eastAsia="zh-CN"/>
        </w:rPr>
        <w:t>14</w:t>
      </w:r>
      <w:r>
        <w:rPr>
          <w:rFonts w:ascii="宋体" w:hAnsi="宋体" w:eastAsia="宋体"/>
          <w:color w:val="000000" w:themeColor="text1"/>
          <w:sz w:val="28"/>
          <w:szCs w:val="28"/>
          <w:shd w:val="clear" w:color="auto" w:fill="auto"/>
        </w:rPr>
        <w:t>家，删减</w:t>
      </w:r>
      <w:r>
        <w:rPr>
          <w:rFonts w:hint="eastAsia" w:ascii="宋体" w:hAnsi="宋体" w:eastAsia="宋体"/>
          <w:color w:val="000000" w:themeColor="text1"/>
          <w:sz w:val="28"/>
          <w:szCs w:val="28"/>
          <w:shd w:val="clear" w:color="auto" w:fill="auto"/>
          <w:lang w:val="en-US" w:eastAsia="zh-CN"/>
        </w:rPr>
        <w:t>21</w:t>
      </w:r>
      <w:r>
        <w:rPr>
          <w:rFonts w:ascii="宋体" w:hAnsi="宋体" w:eastAsia="宋体"/>
          <w:color w:val="000000" w:themeColor="text1"/>
          <w:sz w:val="28"/>
          <w:szCs w:val="28"/>
          <w:shd w:val="clear" w:color="auto" w:fill="auto"/>
        </w:rPr>
        <w:t>家，现有合格供方共计</w:t>
      </w:r>
      <w:r>
        <w:rPr>
          <w:rFonts w:hint="eastAsia" w:ascii="宋体" w:hAnsi="宋体" w:eastAsia="宋体"/>
          <w:color w:val="000000" w:themeColor="text1"/>
          <w:sz w:val="28"/>
          <w:szCs w:val="28"/>
          <w:shd w:val="clear" w:color="auto" w:fill="auto"/>
          <w:lang w:val="en-US" w:eastAsia="zh-CN"/>
        </w:rPr>
        <w:t>289</w:t>
      </w:r>
      <w:r>
        <w:rPr>
          <w:rFonts w:ascii="宋体" w:hAnsi="宋体" w:eastAsia="宋体"/>
          <w:color w:val="000000" w:themeColor="text1"/>
          <w:sz w:val="28"/>
          <w:szCs w:val="28"/>
          <w:shd w:val="clear" w:color="auto" w:fill="auto"/>
        </w:rPr>
        <w:t>家。</w:t>
      </w:r>
    </w:p>
    <w:p w14:paraId="4FFE10D0">
      <w:pPr>
        <w:ind w:firstLine="560" w:firstLineChars="200"/>
        <w:rPr>
          <w:rFonts w:ascii="宋体" w:hAnsi="宋体" w:eastAsia="宋体"/>
          <w:sz w:val="28"/>
          <w:szCs w:val="28"/>
        </w:rPr>
      </w:pPr>
      <w:r>
        <w:rPr>
          <w:rFonts w:hint="eastAsia" w:ascii="宋体" w:hAnsi="宋体" w:eastAsia="宋体"/>
          <w:sz w:val="28"/>
          <w:szCs w:val="28"/>
        </w:rPr>
        <w:t>二、坚持共生互利</w:t>
      </w:r>
    </w:p>
    <w:p w14:paraId="5C0C0FC6">
      <w:pPr>
        <w:ind w:firstLine="560" w:firstLineChars="200"/>
        <w:rPr>
          <w:rFonts w:ascii="宋体" w:hAnsi="宋体" w:eastAsia="宋体"/>
          <w:sz w:val="28"/>
          <w:szCs w:val="28"/>
        </w:rPr>
      </w:pPr>
      <w:r>
        <w:rPr>
          <w:rFonts w:hint="eastAsia" w:ascii="宋体" w:hAnsi="宋体" w:eastAsia="宋体"/>
          <w:sz w:val="28"/>
          <w:szCs w:val="28"/>
        </w:rPr>
        <w:t>公司秉承“诚信、公平、公开、团结、互利”的原则，不断加强与供应商的合作。公司将实力强、质量稳的供应商确定为长期合作伙伴，对关键供应商进行现场审核，非关键供应商采取书面调查或者不定期拜访等方式交流，将公司需求、客户需求、社会责任要求等信息传达给供应商，帮助指导供应商提高安全环保管理水平和持续供货能力，形成长期稳定的合作、依存关系。</w:t>
      </w:r>
    </w:p>
    <w:p w14:paraId="133F2289">
      <w:pPr>
        <w:ind w:firstLine="560" w:firstLineChars="200"/>
        <w:rPr>
          <w:rFonts w:ascii="宋体" w:hAnsi="宋体" w:eastAsia="宋体"/>
          <w:sz w:val="28"/>
          <w:szCs w:val="28"/>
        </w:rPr>
      </w:pPr>
      <w:r>
        <w:rPr>
          <w:rFonts w:hint="eastAsia" w:ascii="宋体" w:hAnsi="宋体" w:eastAsia="宋体"/>
          <w:sz w:val="28"/>
          <w:szCs w:val="28"/>
        </w:rPr>
        <w:t>三、坚持客户至上</w:t>
      </w:r>
    </w:p>
    <w:p w14:paraId="184A1800">
      <w:pPr>
        <w:ind w:firstLine="560" w:firstLineChars="200"/>
        <w:rPr>
          <w:rFonts w:ascii="宋体" w:hAnsi="宋体" w:eastAsia="宋体"/>
          <w:sz w:val="28"/>
          <w:szCs w:val="28"/>
        </w:rPr>
      </w:pPr>
      <w:r>
        <w:rPr>
          <w:rFonts w:hint="eastAsia" w:ascii="宋体" w:hAnsi="宋体" w:eastAsia="宋体"/>
          <w:sz w:val="28"/>
          <w:szCs w:val="28"/>
        </w:rPr>
        <w:t>公司坚持以用户为中心、以市场为导向，将满足客户的需求作为保护客户权益的最佳途径，以过硬的质量、及时完备的服务赢得用户的满意和忠诚。坚持从客户利益出发，为消费者提供售前、售中、售后全程跟踪式服务，力求为客户带来更加便捷、优质的体验。</w:t>
      </w:r>
    </w:p>
    <w:p w14:paraId="09ED327E">
      <w:pPr>
        <w:ind w:firstLine="560" w:firstLineChars="200"/>
        <w:rPr>
          <w:rFonts w:ascii="宋体" w:hAnsi="宋体" w:eastAsia="宋体"/>
          <w:sz w:val="28"/>
          <w:szCs w:val="28"/>
        </w:rPr>
      </w:pPr>
      <w:r>
        <w:rPr>
          <w:rFonts w:hint="eastAsia" w:ascii="宋体" w:hAnsi="宋体" w:eastAsia="宋体"/>
          <w:sz w:val="28"/>
          <w:szCs w:val="28"/>
        </w:rPr>
        <w:t>公司参加国内外各种专业展会，</w:t>
      </w:r>
      <w:r>
        <w:rPr>
          <w:rFonts w:ascii="宋体" w:hAnsi="宋体" w:eastAsia="宋体"/>
          <w:sz w:val="28"/>
          <w:szCs w:val="28"/>
        </w:rPr>
        <w:t>作为在行业中开拓海内外市场的标杆企业，全力推进“可持续发展”和“产业+资本”双轮驱动的战略思路，树立了技术领先、绿色生产和专业的品牌形象，吸引了多个国家和地区的参展商。</w:t>
      </w:r>
    </w:p>
    <w:p w14:paraId="176BE2E6">
      <w:pPr>
        <w:ind w:firstLine="560" w:firstLineChars="200"/>
        <w:rPr>
          <w:rFonts w:ascii="宋体" w:hAnsi="宋体" w:eastAsia="宋体"/>
          <w:sz w:val="28"/>
          <w:szCs w:val="28"/>
        </w:rPr>
      </w:pPr>
      <w:r>
        <w:rPr>
          <w:rFonts w:hint="eastAsia" w:ascii="宋体" w:hAnsi="宋体" w:eastAsia="宋体"/>
          <w:sz w:val="28"/>
          <w:szCs w:val="28"/>
        </w:rPr>
        <w:t>公司定期从产品质量、效果、包装、交期、价格、服务等方面全面了解顾客对公司的认可程度及相关建议。</w:t>
      </w:r>
    </w:p>
    <w:p w14:paraId="6449A352">
      <w:pPr>
        <w:ind w:firstLine="643" w:firstLineChars="200"/>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第四章</w:t>
      </w:r>
      <w:r>
        <w:rPr>
          <w:rFonts w:ascii="宋体" w:hAnsi="宋体" w:eastAsia="宋体"/>
          <w:b/>
          <w:bCs/>
          <w:color w:val="000000" w:themeColor="text1"/>
          <w:sz w:val="32"/>
          <w:szCs w:val="32"/>
        </w:rPr>
        <w:tab/>
      </w:r>
      <w:r>
        <w:rPr>
          <w:rFonts w:ascii="宋体" w:hAnsi="宋体" w:eastAsia="宋体"/>
          <w:b/>
          <w:bCs/>
          <w:color w:val="000000" w:themeColor="text1"/>
          <w:sz w:val="32"/>
          <w:szCs w:val="32"/>
        </w:rPr>
        <w:t>安全及环境保护</w:t>
      </w:r>
    </w:p>
    <w:p w14:paraId="0A5F4B1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年立洋认真贯彻落实“安全第一、预防为主、全员参与、综合治理”的安全生产方针，深入落实“求是精神深化合法合规，科学态度赋能创新创造”，牢固树立安全发展理念，夯实基础，强化现场监督管理，深化隐患排查治理，进一步完善安全管理体系，以标准化、规范化、系统化的方式推进安全工作开展。</w:t>
      </w:r>
    </w:p>
    <w:p w14:paraId="244E7F3A">
      <w:pPr>
        <w:ind w:firstLine="560" w:firstLineChars="200"/>
        <w:rPr>
          <w:rFonts w:ascii="宋体" w:hAnsi="宋体" w:eastAsia="宋体"/>
          <w:sz w:val="28"/>
          <w:szCs w:val="28"/>
        </w:rPr>
      </w:pPr>
      <w:r>
        <w:rPr>
          <w:rFonts w:hint="eastAsia" w:ascii="宋体" w:hAnsi="宋体" w:eastAsia="宋体"/>
          <w:sz w:val="28"/>
          <w:szCs w:val="28"/>
        </w:rPr>
        <w:t>一、牢抓本质安全管理</w:t>
      </w:r>
    </w:p>
    <w:p w14:paraId="2C98250B">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1）梳理落实文件法规，做好源头管控。2023年截至12月中旬共收到上级来文87份，安环部组织相关部门按照“四步工作法”进行文件梳理落实。按照文件要求落实安全管理制度的修订，确保上级文件得到贯彻落实。</w:t>
      </w:r>
    </w:p>
    <w:p w14:paraId="2705034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落实全员安全生产责任制，保障安全生产。安环部结合《江苏省安全生产条例》要求修订了主要负责人、安全总监及安全管理人员的安全生产责任制，并建立一套标准岗位人员名单，统一岗位名称，及时掌握并统一人员岗位信息，避免了车间人员岗位调动带来的台账信息不一致的问题，安环部每季度更新人员名单信息，并在每季度末进行发布；通过车间班组的安全培训将各岗位安全职责落实到一线岗位，安全管理人员通过现场询问、季度安全考核的形式对责任制落实情况进行检查考核；严格落实公司主体责任，从制度建立、职责履行、工作开展等方面开展主要负责人“一述三评”工作，顺利通过企业职工评审、安全专评审、监管部评审。</w:t>
      </w:r>
    </w:p>
    <w:p w14:paraId="73AAA69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扎实推进风险管理，“安全生产，预防为主”风险辨识是消除安全生产隐患的重要手段，一季度结合现场及各车间部门职责分工，组织各车间部门对风险辨识管控清单进行更新，安环部按照区域职责进行划分，汇总形成《安全风险分区分级评估报告》辨识出10处较大风险，并对10处区域进行分级管控，明确各区域公司级、车间部门级、班组级的风险管控责任人，建立纵向责任到底横向措施全覆盖的安全风险管控网络，确保风险得到遏制，岗位员工对风险管控心中有数；积极开展HAZOP分析工作,HAZOP分析是一个团队的工作,由不同专业、不同经验背景的人员组成分析小组,通过“头脑风暴法”,对可能的原因、后果及管控措施的有效性等做出集体判断，安环部组织相关专业人员对工艺过程进行逐一梳理分析，结合生产实际制定有针对性新的安全管控措施，降低生产安全风险，提升工艺本质安全水平。</w:t>
      </w:r>
    </w:p>
    <w:p w14:paraId="1991446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完善规章制度。按照“工作四步法”结合上级文件要求组织修订了《劳动防护用品管理制度》、《特殊作业票管理制度》、《变更管理制度》等，强化劳动防护用品、特殊作业管理及变更管理；如劳动防护用品方面，按照GB39800.1,39800.2结合不同岗位需求更新了岗位劳动防护用品发放标准，以安全例会、班组安全活动等形式对相关人员进行了培训，定期检查实施过程是否按照制度执行，并将检查结果纳入三项考核；以此推进管理制度的闭环管理，促进公司安全工作规范开展； 按照《关于加强化工过程安全管理的指导意见》安监总管三〔2013〕88号、《企业安全操作规程编制指南》DB32/T3616-2019等文件要求结合公司变更及现场操作调整情况修订安全生产操作规程，安全全流程管理的思路逐步对现场作业环节进行补充，增加工艺控制信息表、连锁控制表，增加对自动化控制环节的规范化管理要求，完善了自动化操作执行标准。</w:t>
      </w:r>
    </w:p>
    <w:p w14:paraId="3AEFF6E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强化培训教育，提升安全素养。定期组织开展月度安全培训及班组安全活动，加强安全基础知识培训及热点安全事件宣贯；2023年在培训分级管理的新方案下，部门级培训开展如火如荼，全面性、针对性地实现全员培训。全年安排培训89场次，其中线上培训8场次，线下培训81次。合计参训2331人次，其中线上参训349人次，线下参训1982人次。增加了情景模拟培训和应急器材实操培训力度，提升了新员工应急能力专人负责新进人员培训的跟进工作，结合现场的应急设施进行现场实操培训，并对新进的承包商人员进行针对性培训；专职安全管理人员深入现场管理，参与班组安全活动，丰富班组安全活动开展形式、内容，提升班组安全活动效果，推进标准岗位建设，班组人员安全技能、安全意识显著提升；</w:t>
      </w:r>
    </w:p>
    <w:p w14:paraId="2665CCB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丰富公司安全月活动内容，践行公司“打造安全文化”发展理念，以“只要我用心，事故不发生”为安全文化主题推进安全文化的建设，5月底安环部制定《2023安全月活动方案》，组织实施了主要负责人安全月主题宣讲、安全生产执法检查处罚细则结合公司隐患实例解读、自救互救及避险逃生知识培训等提升全员安全意识和应急处置知识；组织开展开展安全消防技能比拼和安全知识竞赛理论结合实际进一步提升员工应急救援能力。</w:t>
      </w:r>
    </w:p>
    <w:p w14:paraId="5B484499">
      <w:pPr>
        <w:ind w:firstLine="560" w:firstLineChars="200"/>
        <w:rPr>
          <w:rFonts w:ascii="宋体" w:hAnsi="宋体" w:eastAsia="宋体"/>
          <w:sz w:val="28"/>
          <w:szCs w:val="28"/>
        </w:rPr>
      </w:pPr>
      <w:r>
        <w:rPr>
          <w:rFonts w:hint="eastAsia" w:ascii="宋体" w:hAnsi="宋体" w:eastAsia="宋体"/>
          <w:sz w:val="28"/>
          <w:szCs w:val="28"/>
        </w:rPr>
        <w:t>二、提升职业健康</w:t>
      </w:r>
    </w:p>
    <w:p w14:paraId="7E9B9913">
      <w:pPr>
        <w:ind w:firstLine="560" w:firstLineChars="200"/>
        <w:rPr>
          <w:rFonts w:ascii="宋体" w:hAnsi="宋体" w:eastAsia="宋体"/>
          <w:sz w:val="28"/>
          <w:szCs w:val="28"/>
        </w:rPr>
      </w:pPr>
      <w:r>
        <w:rPr>
          <w:rFonts w:hint="eastAsia" w:ascii="宋体" w:hAnsi="宋体" w:eastAsia="宋体"/>
          <w:sz w:val="28"/>
          <w:szCs w:val="28"/>
        </w:rPr>
        <w:t>公司严格落实《职业病防治法》等有关法律法规要求，持续完善职业卫生管理工作，严格落实职业卫生检测及员工职业健康检查工作。定期开展作业现场职业危害检测，检测合格率</w:t>
      </w:r>
      <w:r>
        <w:rPr>
          <w:rFonts w:ascii="宋体" w:hAnsi="宋体" w:eastAsia="宋体"/>
          <w:sz w:val="28"/>
          <w:szCs w:val="28"/>
        </w:rPr>
        <w:t>100%；按规范配全配齐员工劳动防护用品；每年开展员工职业健康体检，未发生职业病病例。</w:t>
      </w:r>
    </w:p>
    <w:p w14:paraId="4D8AC4F1">
      <w:pPr>
        <w:ind w:firstLine="560" w:firstLineChars="200"/>
        <w:rPr>
          <w:rFonts w:ascii="宋体" w:hAnsi="宋体" w:eastAsia="宋体"/>
          <w:sz w:val="28"/>
          <w:szCs w:val="28"/>
        </w:rPr>
      </w:pPr>
      <w:r>
        <w:rPr>
          <w:rFonts w:hint="eastAsia" w:ascii="宋体" w:hAnsi="宋体" w:eastAsia="宋体"/>
          <w:sz w:val="28"/>
          <w:szCs w:val="28"/>
        </w:rPr>
        <w:t>三、践行绿色发展理念</w:t>
      </w:r>
    </w:p>
    <w:p w14:paraId="1657FD58">
      <w:pPr>
        <w:ind w:firstLine="560" w:firstLineChars="200"/>
        <w:rPr>
          <w:rFonts w:ascii="宋体" w:hAnsi="宋体" w:eastAsia="宋体"/>
          <w:sz w:val="28"/>
          <w:szCs w:val="28"/>
        </w:rPr>
      </w:pPr>
      <w:r>
        <w:rPr>
          <w:rFonts w:hint="eastAsia" w:ascii="宋体" w:hAnsi="宋体" w:eastAsia="宋体"/>
          <w:sz w:val="28"/>
          <w:szCs w:val="28"/>
          <w:lang w:eastAsia="zh-CN"/>
        </w:rPr>
        <w:t>2023</w:t>
      </w:r>
      <w:r>
        <w:rPr>
          <w:rFonts w:ascii="宋体" w:hAnsi="宋体" w:eastAsia="宋体"/>
          <w:sz w:val="28"/>
          <w:szCs w:val="28"/>
        </w:rPr>
        <w:t>年，公司继续以实现“绿色生产”、“合法合规”、“打造行业标杆”为目标，在产品研发、能源资源消耗、污染物治理等方面融入“绿色”理念，将“绿色工厂”评价标准转化为日常监管要求。公司能源、环境等管理体系运行正常，环保设施稳定运行，污染物排放总量稳中有降，未发生突发环境事件，未发生行政处罚事件，环境信用保持“绿色”动态评级。</w:t>
      </w:r>
    </w:p>
    <w:p w14:paraId="15CB5163">
      <w:pPr>
        <w:ind w:firstLine="560" w:firstLineChars="200"/>
        <w:rPr>
          <w:rFonts w:ascii="宋体" w:hAnsi="宋体" w:eastAsia="宋体"/>
          <w:sz w:val="28"/>
          <w:szCs w:val="28"/>
        </w:rPr>
      </w:pPr>
      <w:r>
        <w:rPr>
          <w:rFonts w:hint="eastAsia" w:ascii="宋体" w:hAnsi="宋体" w:eastAsia="宋体"/>
          <w:sz w:val="28"/>
          <w:szCs w:val="28"/>
        </w:rPr>
        <w:t>公司有健全的环保管理体系，强化合规监管，落实监管要求。</w:t>
      </w:r>
      <w:r>
        <w:rPr>
          <w:rFonts w:ascii="宋体" w:hAnsi="宋体" w:eastAsia="宋体"/>
          <w:sz w:val="28"/>
          <w:szCs w:val="28"/>
        </w:rPr>
        <w:t>公司全面落实排污许可制度要求，制定落实自行监测计划，通过网络、报纸等方式对外公开环境信息。</w:t>
      </w:r>
    </w:p>
    <w:p w14:paraId="7D31B772">
      <w:pPr>
        <w:ind w:firstLine="560" w:firstLineChars="200"/>
        <w:rPr>
          <w:rFonts w:hint="default" w:ascii="宋体" w:hAnsi="宋体" w:eastAsia="宋体"/>
          <w:sz w:val="28"/>
          <w:szCs w:val="28"/>
          <w:lang w:val="en-US"/>
        </w:rPr>
      </w:pPr>
      <w:r>
        <w:rPr>
          <w:rFonts w:hint="eastAsia" w:ascii="宋体" w:hAnsi="宋体" w:eastAsia="宋体"/>
          <w:sz w:val="28"/>
          <w:szCs w:val="28"/>
          <w:highlight w:val="none"/>
        </w:rPr>
        <w:t>公司始终坚持以创新带动环境改善，不断创新，根据江苏省生态环境厅《关于做好江苏省危险废物全生命周期监控系统上线运行工作的通知》（苏环办【2020】401号）、南通市生态环境局《关于进一步做好江苏省危险废物全生命周期监控系统上线运行工作的通知》（通环固【2021】4号）等要求，对危险废物从产生、贮存、转移进行全生命周期管理；公司在废气方面通过废水池加盖、持续开展泄漏检测与修复工作（LDAR），进一步削减了无组织排放，通过增加氰基吡啶膜装置、吸脱附装置进一步提升VOCs的治理工作；废水方面进一步完善雨污分流设施；公司年内通过了“碳排放检查”、“安全环保大检查”等系列检查、核查，环保治理、管理水平进一步提升。</w:t>
      </w:r>
      <w:r>
        <w:rPr>
          <w:rFonts w:hint="eastAsia" w:ascii="宋体" w:hAnsi="宋体" w:eastAsia="宋体"/>
          <w:sz w:val="28"/>
          <w:szCs w:val="28"/>
          <w:lang w:eastAsia="zh-CN"/>
        </w:rPr>
        <w:t>202</w:t>
      </w:r>
      <w:r>
        <w:rPr>
          <w:rFonts w:hint="eastAsia" w:ascii="宋体" w:hAnsi="宋体" w:eastAsia="宋体"/>
          <w:sz w:val="28"/>
          <w:szCs w:val="28"/>
          <w:lang w:val="en-US" w:eastAsia="zh-CN"/>
        </w:rPr>
        <w:t>3</w:t>
      </w:r>
      <w:r>
        <w:rPr>
          <w:rFonts w:ascii="宋体" w:hAnsi="宋体" w:eastAsia="宋体"/>
          <w:sz w:val="28"/>
          <w:szCs w:val="28"/>
        </w:rPr>
        <w:t>年公司对环境突发事故应急预案进行了修订并重新备案，</w:t>
      </w:r>
      <w:r>
        <w:rPr>
          <w:rFonts w:hint="eastAsia" w:ascii="宋体" w:hAnsi="宋体" w:eastAsia="宋体" w:cs="宋体"/>
          <w:sz w:val="28"/>
          <w:szCs w:val="28"/>
          <w:lang w:val="en-US" w:eastAsia="zh-CN"/>
        </w:rPr>
        <w:t>开展应急演练20次，综合预案演练5次，专项演练15次，提升了员工的应急处置能力。</w:t>
      </w:r>
    </w:p>
    <w:p w14:paraId="7F79C020">
      <w:pPr>
        <w:ind w:firstLine="643" w:firstLineChars="200"/>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第五章</w:t>
      </w:r>
      <w:r>
        <w:rPr>
          <w:rFonts w:ascii="宋体" w:hAnsi="宋体" w:eastAsia="宋体"/>
          <w:b/>
          <w:bCs/>
          <w:color w:val="000000" w:themeColor="text1"/>
          <w:sz w:val="32"/>
          <w:szCs w:val="32"/>
        </w:rPr>
        <w:tab/>
      </w:r>
      <w:r>
        <w:rPr>
          <w:rFonts w:ascii="宋体" w:hAnsi="宋体" w:eastAsia="宋体"/>
          <w:b/>
          <w:bCs/>
          <w:color w:val="000000" w:themeColor="text1"/>
          <w:sz w:val="32"/>
          <w:szCs w:val="32"/>
        </w:rPr>
        <w:t>技术创新及资源节约</w:t>
      </w:r>
    </w:p>
    <w:p w14:paraId="67228A57">
      <w:pPr>
        <w:ind w:firstLine="560" w:firstLineChars="200"/>
        <w:rPr>
          <w:rFonts w:ascii="宋体" w:hAnsi="宋体" w:eastAsia="宋体"/>
          <w:sz w:val="28"/>
          <w:szCs w:val="28"/>
        </w:rPr>
      </w:pPr>
      <w:r>
        <w:rPr>
          <w:rFonts w:hint="eastAsia" w:ascii="宋体" w:hAnsi="宋体" w:eastAsia="宋体"/>
          <w:sz w:val="28"/>
          <w:szCs w:val="28"/>
        </w:rPr>
        <w:t>一、企业技术创新体系</w:t>
      </w:r>
    </w:p>
    <w:p w14:paraId="191E49E4">
      <w:pPr>
        <w:ind w:firstLine="560" w:firstLineChars="200"/>
        <w:rPr>
          <w:rFonts w:ascii="宋体" w:hAnsi="宋体" w:eastAsia="宋体"/>
          <w:sz w:val="28"/>
          <w:szCs w:val="28"/>
        </w:rPr>
      </w:pPr>
      <w:r>
        <w:rPr>
          <w:rFonts w:hint="eastAsia" w:ascii="宋体" w:hAnsi="宋体" w:eastAsia="宋体"/>
          <w:sz w:val="28"/>
          <w:szCs w:val="28"/>
        </w:rPr>
        <w:t>建立以企业为主导，市场为导向、项目为载体、产学研相结合的技术创新体系是提升企业自主创新能力和核心竞争力的重要途径。</w:t>
      </w:r>
    </w:p>
    <w:p w14:paraId="2DB1C048">
      <w:pPr>
        <w:ind w:firstLine="560" w:firstLineChars="200"/>
        <w:rPr>
          <w:rFonts w:ascii="宋体" w:hAnsi="宋体" w:eastAsia="宋体"/>
          <w:sz w:val="28"/>
          <w:szCs w:val="28"/>
        </w:rPr>
      </w:pPr>
      <w:r>
        <w:rPr>
          <w:rFonts w:hint="eastAsia" w:ascii="宋体" w:hAnsi="宋体" w:eastAsia="宋体"/>
          <w:sz w:val="28"/>
          <w:szCs w:val="28"/>
        </w:rPr>
        <w:t>公司技术创新平台：“江苏省企业院士工作站”、“江苏省醋酸及吡啶衍生物工程技术研究中心”和“江苏省企业技术中心”，使用面积</w:t>
      </w:r>
      <w:r>
        <w:rPr>
          <w:rFonts w:ascii="宋体" w:hAnsi="宋体" w:eastAsia="宋体"/>
          <w:sz w:val="28"/>
          <w:szCs w:val="28"/>
        </w:rPr>
        <w:t>3000m</w:t>
      </w:r>
      <w:r>
        <w:rPr>
          <w:rFonts w:ascii="宋体" w:hAnsi="宋体" w:eastAsia="宋体"/>
          <w:sz w:val="28"/>
          <w:szCs w:val="28"/>
          <w:vertAlign w:val="superscript"/>
        </w:rPr>
        <w:t>2</w:t>
      </w:r>
      <w:r>
        <w:rPr>
          <w:rFonts w:ascii="宋体" w:hAnsi="宋体" w:eastAsia="宋体"/>
          <w:sz w:val="28"/>
          <w:szCs w:val="28"/>
        </w:rPr>
        <w:t>以上，由科研中心、监测中心、设计室、培训中心、信息中心组成，具有先进的仪器设备，专业的技术人才队伍，完善的管理制度。</w:t>
      </w:r>
      <w:r>
        <w:rPr>
          <w:rFonts w:hint="eastAsia" w:ascii="宋体" w:hAnsi="宋体" w:eastAsia="宋体"/>
          <w:sz w:val="28"/>
          <w:szCs w:val="28"/>
        </w:rPr>
        <w:t>公司现有各类科技人员192人，高级工程师9人，中级工程师92名，各类化工、环境等专业的研究生34人，本科生171名，从而形成了多层次的人才梯队。</w:t>
      </w:r>
    </w:p>
    <w:p w14:paraId="2BA3B69A">
      <w:pPr>
        <w:ind w:firstLine="560" w:firstLineChars="200"/>
        <w:rPr>
          <w:rFonts w:ascii="宋体" w:hAnsi="宋体" w:eastAsia="宋体"/>
          <w:sz w:val="28"/>
          <w:szCs w:val="28"/>
        </w:rPr>
      </w:pPr>
      <w:r>
        <w:rPr>
          <w:rFonts w:hint="eastAsia" w:ascii="宋体" w:hAnsi="宋体" w:eastAsia="宋体"/>
          <w:sz w:val="28"/>
          <w:szCs w:val="28"/>
        </w:rPr>
        <w:t>公司紧密围绕国家产业政策，始终坚持自主创新与产学研合作相结合的技术创新模式，依托公司“江苏省企业院士工作站”、“江苏省醋酸及吡啶衍生物工程技术研究中心”和“江苏省企业技术中心”技术创新平台，与复旦大学、常州大学、同济大学、南京工业大学等著名高校、知名企业紧密合作，并与行业专家、院士团队保持长期战略合作关系，通过提升公司工艺创新能力，加快新技术、新设备研发和应用，从而提高企业生产智能化、连续化水平，加速企业由传统制造向绿色制造转型升级步伐，实现公司服务社会的发展理念。</w:t>
      </w:r>
    </w:p>
    <w:p w14:paraId="2E03D036">
      <w:pPr>
        <w:ind w:firstLine="560" w:firstLineChars="200"/>
        <w:rPr>
          <w:rFonts w:ascii="宋体" w:hAnsi="宋体" w:eastAsia="宋体"/>
          <w:sz w:val="28"/>
          <w:szCs w:val="28"/>
        </w:rPr>
      </w:pPr>
      <w:r>
        <w:rPr>
          <w:rFonts w:hint="eastAsia" w:ascii="宋体" w:hAnsi="宋体" w:eastAsia="宋体"/>
          <w:sz w:val="28"/>
          <w:szCs w:val="28"/>
        </w:rPr>
        <w:t>二、技术创新成果</w:t>
      </w:r>
    </w:p>
    <w:p w14:paraId="73AC79B1">
      <w:pPr>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val="en-US" w:eastAsia="zh-CN"/>
        </w:rPr>
        <w:t>立洋化学</w:t>
      </w:r>
      <w:r>
        <w:rPr>
          <w:rFonts w:hint="eastAsia" w:ascii="宋体" w:hAnsi="宋体" w:eastAsia="宋体"/>
          <w:color w:val="000000" w:themeColor="text1"/>
          <w:sz w:val="28"/>
          <w:szCs w:val="28"/>
        </w:rPr>
        <w:t>结合企业自身优势，通过不断科技创新，形成了吡啶衍生物产业链，成为国内最大的吡啶衍生物研发和生产企业之一，主要科研成果：</w:t>
      </w:r>
      <w:r>
        <w:rPr>
          <w:rFonts w:ascii="宋体" w:hAnsi="宋体" w:eastAsia="宋体"/>
          <w:color w:val="000000" w:themeColor="text1"/>
          <w:sz w:val="28"/>
          <w:szCs w:val="28"/>
        </w:rPr>
        <w:t>3-氰基吡啶和烟酰胺项目被列为“江苏省重点技术创新项目”、3-氰基吡啶项目被列为“江苏省星火计划项目”、乙腈项目被列为“南通市重大科技专项项目”等，是国内首家工业化规模生产合成吡啶衍生物的企业。</w:t>
      </w:r>
      <w:r>
        <w:rPr>
          <w:rFonts w:hint="eastAsia" w:ascii="宋体" w:hAnsi="宋体" w:eastAsia="宋体"/>
          <w:color w:val="000000" w:themeColor="text1"/>
          <w:sz w:val="28"/>
          <w:szCs w:val="28"/>
        </w:rPr>
        <w:t>公司被认定为国家高新技术企业、南通市专精特新科技小巨人企业，设有 “南通市企业工程技术研究中心”，并且通过安全标准化二级，被评为环境信用绿牌企业。公司凭借产品质量、技术水平、客户资源方面的优势和稳定的供货能力，始终占据着行业领先的竞争地位。</w:t>
      </w:r>
    </w:p>
    <w:p w14:paraId="11CAC355">
      <w:pPr>
        <w:ind w:firstLine="560" w:firstLineChars="200"/>
        <w:rPr>
          <w:rFonts w:hint="eastAsia" w:ascii="宋体" w:hAnsi="宋体" w:eastAsia="宋体"/>
          <w:color w:val="000000" w:themeColor="text1"/>
          <w:sz w:val="28"/>
          <w:szCs w:val="28"/>
          <w:lang w:eastAsia="zh-CN"/>
        </w:rPr>
      </w:pPr>
      <w:r>
        <w:rPr>
          <w:rFonts w:hint="eastAsia" w:ascii="宋体" w:hAnsi="宋体" w:eastAsia="宋体"/>
          <w:color w:val="000000" w:themeColor="text1"/>
          <w:sz w:val="28"/>
          <w:szCs w:val="28"/>
          <w:lang w:val="en-US" w:eastAsia="zh-CN"/>
        </w:rPr>
        <w:t>立洋化学与</w:t>
      </w:r>
      <w:r>
        <w:rPr>
          <w:rFonts w:hint="eastAsia" w:ascii="宋体" w:hAnsi="宋体" w:eastAsia="宋体"/>
          <w:color w:val="000000" w:themeColor="text1"/>
          <w:sz w:val="28"/>
          <w:szCs w:val="28"/>
        </w:rPr>
        <w:t>醋化股份</w:t>
      </w:r>
      <w:r>
        <w:rPr>
          <w:rFonts w:hint="eastAsia" w:ascii="宋体" w:hAnsi="宋体" w:eastAsia="宋体"/>
          <w:color w:val="000000" w:themeColor="text1"/>
          <w:sz w:val="28"/>
          <w:szCs w:val="28"/>
          <w:lang w:val="en-US" w:eastAsia="zh-CN"/>
        </w:rPr>
        <w:t>总公司</w:t>
      </w:r>
      <w:r>
        <w:rPr>
          <w:rFonts w:hint="eastAsia" w:ascii="宋体" w:hAnsi="宋体" w:eastAsia="宋体"/>
          <w:color w:val="000000" w:themeColor="text1"/>
          <w:sz w:val="28"/>
          <w:szCs w:val="28"/>
        </w:rPr>
        <w:t>自主研发产品获得多项国家级、省级和市级奖励：</w:t>
      </w:r>
      <w:r>
        <w:rPr>
          <w:rFonts w:ascii="宋体" w:hAnsi="宋体" w:eastAsia="宋体"/>
          <w:color w:val="000000" w:themeColor="text1"/>
          <w:sz w:val="28"/>
          <w:szCs w:val="28"/>
        </w:rPr>
        <w:t>3-氰基吡啶、2-氰基吡啶、乙腈等产品被认定为“江苏省高新技术产品”；3-氰基吡啶、2-氰基吡啶被认定为“国家重点新产品”</w:t>
      </w:r>
      <w:r>
        <w:rPr>
          <w:rFonts w:hint="eastAsia" w:ascii="宋体" w:hAnsi="宋体" w:eastAsia="宋体"/>
          <w:color w:val="000000" w:themeColor="text1"/>
          <w:sz w:val="28"/>
          <w:szCs w:val="28"/>
          <w:lang w:eastAsia="zh-CN"/>
        </w:rPr>
        <w:t>。</w:t>
      </w:r>
    </w:p>
    <w:p w14:paraId="2FF99F0F">
      <w:pPr>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公司坚持以技术创新带动企业发展，通过自主创新结合产学研合作的模式，形成自主知识产权。截止目前公司已申请专利</w:t>
      </w:r>
      <w:r>
        <w:rPr>
          <w:rFonts w:hint="eastAsia" w:ascii="宋体" w:hAnsi="宋体" w:eastAsia="宋体"/>
          <w:color w:val="000000" w:themeColor="text1"/>
          <w:sz w:val="28"/>
          <w:szCs w:val="28"/>
          <w:lang w:val="en-US" w:eastAsia="zh-CN"/>
        </w:rPr>
        <w:t>37</w:t>
      </w:r>
      <w:r>
        <w:rPr>
          <w:rFonts w:ascii="宋体" w:hAnsi="宋体" w:eastAsia="宋体"/>
          <w:color w:val="000000" w:themeColor="text1"/>
          <w:sz w:val="28"/>
          <w:szCs w:val="28"/>
        </w:rPr>
        <w:t>件，获国家发明专利授权</w:t>
      </w:r>
      <w:r>
        <w:rPr>
          <w:rFonts w:hint="eastAsia" w:ascii="宋体" w:hAnsi="宋体" w:eastAsia="宋体"/>
          <w:color w:val="000000" w:themeColor="text1"/>
          <w:sz w:val="28"/>
          <w:szCs w:val="28"/>
          <w:lang w:val="en-US" w:eastAsia="zh-CN"/>
        </w:rPr>
        <w:t>9</w:t>
      </w:r>
      <w:r>
        <w:rPr>
          <w:rFonts w:ascii="宋体" w:hAnsi="宋体" w:eastAsia="宋体"/>
          <w:color w:val="000000" w:themeColor="text1"/>
          <w:sz w:val="28"/>
          <w:szCs w:val="28"/>
        </w:rPr>
        <w:t>件,实用新型专利授权</w:t>
      </w:r>
      <w:r>
        <w:rPr>
          <w:rFonts w:hint="eastAsia" w:ascii="宋体" w:hAnsi="宋体" w:eastAsia="宋体"/>
          <w:color w:val="000000" w:themeColor="text1"/>
          <w:sz w:val="28"/>
          <w:szCs w:val="28"/>
          <w:lang w:val="en-US" w:eastAsia="zh-CN"/>
        </w:rPr>
        <w:t>6</w:t>
      </w:r>
      <w:r>
        <w:rPr>
          <w:rFonts w:ascii="宋体" w:hAnsi="宋体" w:eastAsia="宋体"/>
          <w:color w:val="000000" w:themeColor="text1"/>
          <w:sz w:val="28"/>
          <w:szCs w:val="28"/>
        </w:rPr>
        <w:t>件。</w:t>
      </w:r>
    </w:p>
    <w:p w14:paraId="22DCD7F0">
      <w:pPr>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南通</w:t>
      </w:r>
      <w:r>
        <w:rPr>
          <w:rFonts w:hint="eastAsia" w:ascii="宋体" w:hAnsi="宋体" w:eastAsia="宋体"/>
          <w:color w:val="000000" w:themeColor="text1"/>
          <w:sz w:val="28"/>
          <w:szCs w:val="28"/>
          <w:lang w:val="en-US" w:eastAsia="zh-CN"/>
        </w:rPr>
        <w:t>立洋化学</w:t>
      </w:r>
      <w:r>
        <w:rPr>
          <w:rFonts w:hint="eastAsia" w:ascii="宋体" w:hAnsi="宋体" w:eastAsia="宋体"/>
          <w:color w:val="000000" w:themeColor="text1"/>
          <w:sz w:val="28"/>
          <w:szCs w:val="28"/>
        </w:rPr>
        <w:t>有限公司将以自主创新结合产学研为基础，以产业链为发展方向，坚持践行绿色发展理念，全面打造“绿色工厂”，最终形成食品科学、生命科学、新材料、高端专用化学品产业基地。</w:t>
      </w:r>
    </w:p>
    <w:p w14:paraId="6D164BB6">
      <w:pPr>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三、推进节能降耗技改，实现可持续发展</w:t>
      </w:r>
    </w:p>
    <w:p w14:paraId="44D03D4B">
      <w:pPr>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highlight w:val="none"/>
          <w:lang w:eastAsia="zh-CN"/>
        </w:rPr>
        <w:t>2023</w:t>
      </w:r>
      <w:r>
        <w:rPr>
          <w:rFonts w:ascii="宋体" w:hAnsi="宋体" w:eastAsia="宋体"/>
          <w:color w:val="000000" w:themeColor="text1"/>
          <w:sz w:val="28"/>
          <w:szCs w:val="28"/>
          <w:highlight w:val="none"/>
        </w:rPr>
        <w:t>年，公司持续在节能方面挖潜，总计投入节能改造资金</w:t>
      </w:r>
      <w:r>
        <w:rPr>
          <w:rFonts w:hint="eastAsia" w:ascii="宋体" w:hAnsi="宋体" w:eastAsia="宋体"/>
          <w:color w:val="000000" w:themeColor="text1"/>
          <w:sz w:val="28"/>
          <w:szCs w:val="28"/>
          <w:highlight w:val="none"/>
          <w:lang w:val="en-US" w:eastAsia="zh-CN"/>
        </w:rPr>
        <w:t>300</w:t>
      </w:r>
      <w:r>
        <w:rPr>
          <w:rFonts w:ascii="宋体" w:hAnsi="宋体" w:eastAsia="宋体"/>
          <w:color w:val="000000" w:themeColor="text1"/>
          <w:sz w:val="28"/>
          <w:szCs w:val="28"/>
          <w:highlight w:val="none"/>
        </w:rPr>
        <w:t>万元，实施了</w:t>
      </w:r>
      <w:r>
        <w:rPr>
          <w:rFonts w:hint="eastAsia" w:ascii="宋体" w:hAnsi="宋体" w:eastAsia="宋体"/>
          <w:color w:val="000000" w:themeColor="text1"/>
          <w:sz w:val="28"/>
          <w:szCs w:val="28"/>
          <w:highlight w:val="none"/>
          <w:lang w:val="en-US" w:eastAsia="zh-CN"/>
        </w:rPr>
        <w:t>一车间2-氰基吡啶精馏分离节能技改、二车间高品质乙腈（UV）精馏连续化改造、脱丙酮塔技改</w:t>
      </w:r>
      <w:r>
        <w:rPr>
          <w:rFonts w:ascii="宋体" w:hAnsi="宋体" w:eastAsia="宋体"/>
          <w:color w:val="000000" w:themeColor="text1"/>
          <w:sz w:val="28"/>
          <w:szCs w:val="28"/>
          <w:highlight w:val="none"/>
        </w:rPr>
        <w:t>等项目。</w:t>
      </w:r>
      <w:r>
        <w:rPr>
          <w:rFonts w:ascii="宋体" w:hAnsi="宋体" w:eastAsia="宋体"/>
          <w:color w:val="000000" w:themeColor="text1"/>
          <w:sz w:val="28"/>
          <w:szCs w:val="28"/>
        </w:rPr>
        <w:t>公司贯彻落实循环经济理念，不断提高资源综合利用水平。</w:t>
      </w:r>
      <w:r>
        <w:rPr>
          <w:rFonts w:hint="eastAsia" w:ascii="宋体" w:hAnsi="宋体" w:eastAsia="宋体"/>
          <w:color w:val="000000" w:themeColor="text1"/>
          <w:sz w:val="28"/>
          <w:szCs w:val="28"/>
          <w:lang w:val="en-US" w:eastAsia="zh-CN"/>
        </w:rPr>
        <w:t>利用蒸汽冷凝水作为凉水塔补加水，节约用水量约90420t（合计费用390614元）。</w:t>
      </w:r>
      <w:r>
        <w:rPr>
          <w:rFonts w:ascii="宋体" w:hAnsi="宋体" w:eastAsia="宋体"/>
          <w:color w:val="000000" w:themeColor="text1"/>
          <w:sz w:val="28"/>
          <w:szCs w:val="28"/>
        </w:rPr>
        <w:t>使公司资</w:t>
      </w:r>
      <w:bookmarkStart w:id="0" w:name="_GoBack"/>
      <w:bookmarkEnd w:id="0"/>
      <w:r>
        <w:rPr>
          <w:rFonts w:ascii="宋体" w:hAnsi="宋体" w:eastAsia="宋体"/>
          <w:color w:val="000000" w:themeColor="text1"/>
          <w:sz w:val="28"/>
          <w:szCs w:val="28"/>
        </w:rPr>
        <w:t>源综合利用率稳步提高，环境效益、经济效益显著，实现能源的可持续发展</w:t>
      </w:r>
      <w:r>
        <w:rPr>
          <w:rFonts w:hint="eastAsia" w:ascii="宋体" w:hAnsi="宋体" w:eastAsia="宋体"/>
          <w:color w:val="000000" w:themeColor="text1"/>
          <w:sz w:val="28"/>
          <w:szCs w:val="28"/>
        </w:rPr>
        <w:t>。</w:t>
      </w:r>
    </w:p>
    <w:p w14:paraId="2F64AA85">
      <w:pPr>
        <w:ind w:firstLine="643" w:firstLineChars="200"/>
        <w:jc w:val="center"/>
        <w:rPr>
          <w:rFonts w:ascii="宋体" w:hAnsi="宋体" w:eastAsia="宋体"/>
          <w:b/>
          <w:bCs/>
          <w:sz w:val="32"/>
          <w:szCs w:val="32"/>
        </w:rPr>
      </w:pPr>
      <w:r>
        <w:rPr>
          <w:rFonts w:hint="eastAsia" w:ascii="宋体" w:hAnsi="宋体" w:eastAsia="宋体"/>
          <w:b/>
          <w:bCs/>
          <w:sz w:val="32"/>
          <w:szCs w:val="32"/>
        </w:rPr>
        <w:t>第六章</w:t>
      </w:r>
      <w:r>
        <w:rPr>
          <w:rFonts w:ascii="宋体" w:hAnsi="宋体" w:eastAsia="宋体"/>
          <w:b/>
          <w:bCs/>
          <w:sz w:val="32"/>
          <w:szCs w:val="32"/>
        </w:rPr>
        <w:tab/>
      </w:r>
      <w:r>
        <w:rPr>
          <w:rFonts w:ascii="宋体" w:hAnsi="宋体" w:eastAsia="宋体"/>
          <w:b/>
          <w:bCs/>
          <w:sz w:val="32"/>
          <w:szCs w:val="32"/>
        </w:rPr>
        <w:t>公益事业及社会贡献</w:t>
      </w:r>
    </w:p>
    <w:p w14:paraId="4B237810">
      <w:pPr>
        <w:ind w:firstLine="560" w:firstLineChars="200"/>
        <w:rPr>
          <w:rFonts w:hint="eastAsia" w:ascii="宋体" w:hAnsi="宋体" w:eastAsia="宋体"/>
          <w:sz w:val="28"/>
          <w:szCs w:val="28"/>
        </w:rPr>
      </w:pPr>
      <w:r>
        <w:rPr>
          <w:rFonts w:hint="eastAsia" w:ascii="宋体" w:hAnsi="宋体" w:eastAsia="宋体"/>
          <w:sz w:val="28"/>
          <w:szCs w:val="28"/>
        </w:rPr>
        <w:t>醋化在发展的同时，积极回馈社会，自上市以来，公司每年保持股东回报稳定增长，让“股东满意”。</w:t>
      </w:r>
    </w:p>
    <w:p w14:paraId="4E209F65">
      <w:pPr>
        <w:ind w:firstLine="560" w:firstLineChars="200"/>
        <w:rPr>
          <w:rFonts w:hint="eastAsia" w:ascii="宋体" w:hAnsi="宋体" w:eastAsia="宋体"/>
          <w:sz w:val="28"/>
          <w:szCs w:val="28"/>
        </w:rPr>
      </w:pPr>
      <w:r>
        <w:rPr>
          <w:rFonts w:hint="eastAsia" w:ascii="宋体" w:hAnsi="宋体" w:eastAsia="宋体"/>
          <w:sz w:val="28"/>
          <w:szCs w:val="28"/>
        </w:rPr>
        <w:t>每年实施“吉祥久久”重阳慰问活动，增进公司800余名退休员工的幸福感。主动参与公益事业，</w:t>
      </w:r>
      <w:r>
        <w:rPr>
          <w:rFonts w:hint="eastAsia" w:ascii="宋体" w:hAnsi="宋体" w:eastAsia="宋体"/>
          <w:sz w:val="28"/>
          <w:szCs w:val="28"/>
          <w:lang w:eastAsia="zh-CN"/>
        </w:rPr>
        <w:t>2023</w:t>
      </w:r>
      <w:r>
        <w:rPr>
          <w:rFonts w:hint="eastAsia" w:ascii="宋体" w:hAnsi="宋体" w:eastAsia="宋体"/>
          <w:sz w:val="28"/>
          <w:szCs w:val="28"/>
        </w:rPr>
        <w:t>年公司党委、工会</w:t>
      </w:r>
      <w:r>
        <w:rPr>
          <w:rFonts w:hint="eastAsia" w:ascii="宋体" w:hAnsi="宋体" w:eastAsia="宋体"/>
          <w:sz w:val="28"/>
          <w:szCs w:val="28"/>
          <w:lang w:val="en-US" w:eastAsia="zh-CN"/>
        </w:rPr>
        <w:t>继续</w:t>
      </w:r>
      <w:r>
        <w:rPr>
          <w:rFonts w:hint="eastAsia" w:ascii="宋体" w:hAnsi="宋体" w:eastAsia="宋体"/>
          <w:sz w:val="28"/>
          <w:szCs w:val="28"/>
        </w:rPr>
        <w:t>积极投身慈善事业，履行企业社会责任。年底参加了开发区慈善宣传会;继续向开发区慈善会注资20万元(5年100万);向市慈善会张骞慈善基金捐款100万元(10年1000万):参与消费扶贫18.46万元。今年公司使用醋化慈善基金救助大病在职员工1人、退休员工2人，共计2.3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650057"/>
      <w:docPartObj>
        <w:docPartGallery w:val="autotext"/>
      </w:docPartObj>
    </w:sdtPr>
    <w:sdtContent>
      <w:p w14:paraId="3651F91C">
        <w:pPr>
          <w:pStyle w:val="4"/>
          <w:jc w:val="center"/>
        </w:pPr>
        <w:r>
          <w:fldChar w:fldCharType="begin"/>
        </w:r>
        <w:r>
          <w:instrText xml:space="preserve">PAGE   \* MERGEFORMAT</w:instrText>
        </w:r>
        <w:r>
          <w:fldChar w:fldCharType="separate"/>
        </w:r>
        <w:r>
          <w:rPr>
            <w:lang w:val="zh-CN"/>
          </w:rPr>
          <w:t>1</w:t>
        </w:r>
        <w:r>
          <w:fldChar w:fldCharType="end"/>
        </w:r>
      </w:p>
    </w:sdtContent>
  </w:sdt>
  <w:p w14:paraId="5A129C0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xY2FjZDljZjFmYzQ2ZWNjNDZjNzM2YWU3MzAwZDMifQ=="/>
  </w:docVars>
  <w:rsids>
    <w:rsidRoot w:val="003448F2"/>
    <w:rsid w:val="00002AF9"/>
    <w:rsid w:val="000C3849"/>
    <w:rsid w:val="000D541C"/>
    <w:rsid w:val="00191D54"/>
    <w:rsid w:val="00213418"/>
    <w:rsid w:val="00215533"/>
    <w:rsid w:val="002932EA"/>
    <w:rsid w:val="002E277E"/>
    <w:rsid w:val="002E5C33"/>
    <w:rsid w:val="0032637E"/>
    <w:rsid w:val="003448F2"/>
    <w:rsid w:val="00373936"/>
    <w:rsid w:val="003F3D20"/>
    <w:rsid w:val="004008F2"/>
    <w:rsid w:val="00531602"/>
    <w:rsid w:val="0055356D"/>
    <w:rsid w:val="005B74CE"/>
    <w:rsid w:val="0061580A"/>
    <w:rsid w:val="00636244"/>
    <w:rsid w:val="00747A15"/>
    <w:rsid w:val="007519C2"/>
    <w:rsid w:val="00777328"/>
    <w:rsid w:val="007E5441"/>
    <w:rsid w:val="007E78D2"/>
    <w:rsid w:val="0081243C"/>
    <w:rsid w:val="0082108E"/>
    <w:rsid w:val="009D75FE"/>
    <w:rsid w:val="00A4451F"/>
    <w:rsid w:val="00AF56FE"/>
    <w:rsid w:val="00B81161"/>
    <w:rsid w:val="00CB2030"/>
    <w:rsid w:val="00CB27E8"/>
    <w:rsid w:val="00CD6D2F"/>
    <w:rsid w:val="00D34D9B"/>
    <w:rsid w:val="00E25454"/>
    <w:rsid w:val="00E2789E"/>
    <w:rsid w:val="00E8605D"/>
    <w:rsid w:val="00F5755F"/>
    <w:rsid w:val="00F92565"/>
    <w:rsid w:val="00FA516F"/>
    <w:rsid w:val="016E4204"/>
    <w:rsid w:val="02EE7E1C"/>
    <w:rsid w:val="046879E7"/>
    <w:rsid w:val="11CD49C7"/>
    <w:rsid w:val="1BA46738"/>
    <w:rsid w:val="1EF7468E"/>
    <w:rsid w:val="23A2139B"/>
    <w:rsid w:val="23B01FB7"/>
    <w:rsid w:val="26564C9C"/>
    <w:rsid w:val="2688169E"/>
    <w:rsid w:val="27877D86"/>
    <w:rsid w:val="27AB1F74"/>
    <w:rsid w:val="28E95B48"/>
    <w:rsid w:val="2E4E1D17"/>
    <w:rsid w:val="2EC47D24"/>
    <w:rsid w:val="30473F84"/>
    <w:rsid w:val="41905958"/>
    <w:rsid w:val="41C07F72"/>
    <w:rsid w:val="42636267"/>
    <w:rsid w:val="475A7FF8"/>
    <w:rsid w:val="4B46598C"/>
    <w:rsid w:val="4CEB325F"/>
    <w:rsid w:val="4D1F6494"/>
    <w:rsid w:val="55284354"/>
    <w:rsid w:val="5560589C"/>
    <w:rsid w:val="5A102590"/>
    <w:rsid w:val="5AEC5011"/>
    <w:rsid w:val="5AF0321E"/>
    <w:rsid w:val="5B794BC6"/>
    <w:rsid w:val="5C5B603E"/>
    <w:rsid w:val="68C27331"/>
    <w:rsid w:val="6DD93FE6"/>
    <w:rsid w:val="708011D2"/>
    <w:rsid w:val="712B2DAA"/>
    <w:rsid w:val="7207321E"/>
    <w:rsid w:val="74962C31"/>
    <w:rsid w:val="75644312"/>
    <w:rsid w:val="760C5025"/>
    <w:rsid w:val="78256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7203</Words>
  <Characters>7451</Characters>
  <Lines>51</Lines>
  <Paragraphs>14</Paragraphs>
  <TotalTime>1242</TotalTime>
  <ScaleCrop>false</ScaleCrop>
  <LinksUpToDate>false</LinksUpToDate>
  <CharactersWithSpaces>7460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2021-06-09T00:03:00Z</dcterms:created>
  <dc:creator>Administrator</dc:creator>
  <cp:lastModifiedBy>WPS_1640846042</cp:lastModifiedBy>
  <cp:lastPrinted>2024-06-24T02:46:00Z</cp:lastPrinted>
  <dcterms:modified xsi:type="dcterms:W3CDTF">2024-08-01T00:52:55Z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D294A655B2C44963BE835A4B200E0F6A</vt:lpwstr>
  </property>
</Properties>
</file>